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56" w:rsidRDefault="00244456" w:rsidP="00202A1F">
      <w:pPr>
        <w:pStyle w:val="a3"/>
        <w:rPr>
          <w:sz w:val="20"/>
          <w:szCs w:val="20"/>
        </w:rPr>
      </w:pPr>
      <w:bookmarkStart w:id="0" w:name="_GoBack"/>
      <w:bookmarkEnd w:id="0"/>
      <w:r>
        <w:rPr>
          <w:sz w:val="20"/>
          <w:szCs w:val="20"/>
        </w:rPr>
        <w:t>ОТЧЕТ</w:t>
      </w:r>
    </w:p>
    <w:p w:rsidR="00202A1F" w:rsidRPr="00BB7469" w:rsidRDefault="00244456" w:rsidP="00202A1F">
      <w:pPr>
        <w:pStyle w:val="a3"/>
        <w:rPr>
          <w:sz w:val="20"/>
          <w:szCs w:val="20"/>
        </w:rPr>
      </w:pPr>
      <w:r>
        <w:rPr>
          <w:sz w:val="20"/>
          <w:szCs w:val="20"/>
        </w:rPr>
        <w:t>об итогах голосования на внеочередном общем собрании</w:t>
      </w:r>
      <w:r w:rsidR="00202A1F" w:rsidRPr="00BB7469">
        <w:rPr>
          <w:sz w:val="20"/>
          <w:szCs w:val="20"/>
        </w:rPr>
        <w:t xml:space="preserve"> акционеров</w:t>
      </w:r>
    </w:p>
    <w:p w:rsidR="00202A1F" w:rsidRPr="00BB7469" w:rsidRDefault="00202A1F" w:rsidP="00202A1F">
      <w:pPr>
        <w:pStyle w:val="a3"/>
        <w:rPr>
          <w:sz w:val="20"/>
          <w:szCs w:val="20"/>
        </w:rPr>
      </w:pPr>
      <w:r w:rsidRPr="00BB7469">
        <w:rPr>
          <w:sz w:val="20"/>
          <w:szCs w:val="20"/>
        </w:rPr>
        <w:t>Открытого акционерного общества Владимирский завод прецизионного оборудования «Техника»</w:t>
      </w:r>
    </w:p>
    <w:p w:rsidR="00202A1F" w:rsidRPr="00BB7469" w:rsidRDefault="00202A1F" w:rsidP="00202A1F">
      <w:pPr>
        <w:pStyle w:val="a3"/>
        <w:rPr>
          <w:sz w:val="20"/>
          <w:szCs w:val="20"/>
        </w:rPr>
      </w:pPr>
      <w:r w:rsidRPr="00BB7469">
        <w:rPr>
          <w:sz w:val="20"/>
          <w:szCs w:val="20"/>
        </w:rPr>
        <w:t>(ОАО ВЗПО «Техника»)</w:t>
      </w:r>
    </w:p>
    <w:p w:rsidR="007461B7" w:rsidRDefault="007461B7" w:rsidP="00202A1F">
      <w:pPr>
        <w:tabs>
          <w:tab w:val="left" w:pos="0"/>
          <w:tab w:val="left" w:pos="737"/>
        </w:tabs>
        <w:ind w:right="1" w:firstLine="709"/>
        <w:jc w:val="both"/>
        <w:rPr>
          <w:sz w:val="20"/>
          <w:szCs w:val="20"/>
        </w:rPr>
      </w:pPr>
    </w:p>
    <w:p w:rsidR="00202A1F" w:rsidRDefault="00202A1F" w:rsidP="00202A1F">
      <w:pPr>
        <w:tabs>
          <w:tab w:val="left" w:pos="0"/>
          <w:tab w:val="left" w:pos="737"/>
        </w:tabs>
        <w:ind w:right="1" w:firstLine="709"/>
        <w:jc w:val="both"/>
        <w:rPr>
          <w:b/>
          <w:bCs/>
          <w:sz w:val="20"/>
          <w:szCs w:val="20"/>
        </w:rPr>
      </w:pPr>
      <w:r w:rsidRPr="00BB7469">
        <w:rPr>
          <w:sz w:val="20"/>
          <w:szCs w:val="20"/>
        </w:rPr>
        <w:t xml:space="preserve">Полное фирменное наименование общества: </w:t>
      </w:r>
      <w:r w:rsidRPr="00BB7469">
        <w:rPr>
          <w:b/>
          <w:bCs/>
          <w:sz w:val="20"/>
          <w:szCs w:val="20"/>
        </w:rPr>
        <w:t>Открытое акционерное общество Владимирский завод прецизионного оборудования «Техника»</w:t>
      </w:r>
    </w:p>
    <w:p w:rsidR="001D7EC5" w:rsidRPr="001D7EC5" w:rsidRDefault="001D7EC5" w:rsidP="00202A1F">
      <w:pPr>
        <w:tabs>
          <w:tab w:val="left" w:pos="0"/>
          <w:tab w:val="left" w:pos="737"/>
        </w:tabs>
        <w:ind w:right="1" w:firstLine="709"/>
        <w:jc w:val="both"/>
        <w:rPr>
          <w:b/>
          <w:bCs/>
          <w:sz w:val="20"/>
          <w:szCs w:val="20"/>
        </w:rPr>
      </w:pPr>
      <w:r>
        <w:rPr>
          <w:bCs/>
          <w:sz w:val="20"/>
          <w:szCs w:val="20"/>
        </w:rPr>
        <w:t xml:space="preserve">Сокращенное фирменное наименование общества: </w:t>
      </w:r>
      <w:r>
        <w:rPr>
          <w:b/>
          <w:bCs/>
          <w:sz w:val="20"/>
          <w:szCs w:val="20"/>
        </w:rPr>
        <w:t>ОАО ВЗПО «Техника».</w:t>
      </w:r>
    </w:p>
    <w:p w:rsidR="00202A1F" w:rsidRPr="00BB7469" w:rsidRDefault="00202A1F" w:rsidP="00202A1F">
      <w:pPr>
        <w:ind w:firstLine="709"/>
        <w:jc w:val="both"/>
        <w:rPr>
          <w:b/>
          <w:sz w:val="20"/>
          <w:szCs w:val="20"/>
        </w:rPr>
      </w:pPr>
      <w:r w:rsidRPr="00BB7469">
        <w:rPr>
          <w:sz w:val="20"/>
          <w:szCs w:val="20"/>
        </w:rPr>
        <w:t>Место нахождения общества:</w:t>
      </w:r>
      <w:r w:rsidRPr="00BB7469">
        <w:rPr>
          <w:b/>
          <w:bCs/>
          <w:sz w:val="20"/>
          <w:szCs w:val="20"/>
        </w:rPr>
        <w:t xml:space="preserve"> 600001, </w:t>
      </w:r>
      <w:r w:rsidRPr="00BB7469">
        <w:rPr>
          <w:b/>
          <w:sz w:val="20"/>
          <w:szCs w:val="20"/>
        </w:rPr>
        <w:t>РФ, г. Владимир, ул. Дворянская, д.27А</w:t>
      </w:r>
    </w:p>
    <w:p w:rsidR="00202A1F" w:rsidRPr="00BB7469" w:rsidRDefault="00202A1F" w:rsidP="00202A1F">
      <w:pPr>
        <w:tabs>
          <w:tab w:val="left" w:pos="397"/>
          <w:tab w:val="left" w:pos="737"/>
        </w:tabs>
        <w:ind w:right="1" w:firstLine="709"/>
        <w:jc w:val="both"/>
        <w:rPr>
          <w:sz w:val="20"/>
          <w:szCs w:val="20"/>
        </w:rPr>
      </w:pPr>
      <w:r w:rsidRPr="00BB7469">
        <w:rPr>
          <w:sz w:val="20"/>
          <w:szCs w:val="20"/>
        </w:rPr>
        <w:t xml:space="preserve">Вид </w:t>
      </w:r>
      <w:r w:rsidR="001E6B53">
        <w:rPr>
          <w:sz w:val="20"/>
          <w:szCs w:val="20"/>
        </w:rPr>
        <w:t xml:space="preserve">общего </w:t>
      </w:r>
      <w:r w:rsidRPr="00BB7469">
        <w:rPr>
          <w:sz w:val="20"/>
          <w:szCs w:val="20"/>
        </w:rPr>
        <w:t>собрания</w:t>
      </w:r>
      <w:r w:rsidR="001D7EC5">
        <w:rPr>
          <w:sz w:val="20"/>
          <w:szCs w:val="20"/>
        </w:rPr>
        <w:t xml:space="preserve"> (годовое или внеочередное)</w:t>
      </w:r>
      <w:r w:rsidRPr="00BB7469">
        <w:rPr>
          <w:sz w:val="20"/>
          <w:szCs w:val="20"/>
        </w:rPr>
        <w:t xml:space="preserve">: </w:t>
      </w:r>
      <w:r w:rsidR="00D24F0D">
        <w:rPr>
          <w:b/>
          <w:bCs/>
          <w:sz w:val="20"/>
          <w:szCs w:val="20"/>
        </w:rPr>
        <w:t>внеочередное</w:t>
      </w:r>
      <w:r w:rsidRPr="00BB7469">
        <w:rPr>
          <w:sz w:val="20"/>
          <w:szCs w:val="20"/>
        </w:rPr>
        <w:t>.</w:t>
      </w:r>
    </w:p>
    <w:p w:rsidR="00202A1F" w:rsidRPr="001277A6" w:rsidRDefault="00202A1F" w:rsidP="00202A1F">
      <w:pPr>
        <w:ind w:firstLine="709"/>
        <w:jc w:val="both"/>
        <w:rPr>
          <w:sz w:val="20"/>
          <w:szCs w:val="20"/>
        </w:rPr>
      </w:pPr>
      <w:r w:rsidRPr="001277A6">
        <w:rPr>
          <w:sz w:val="20"/>
          <w:szCs w:val="20"/>
        </w:rPr>
        <w:t xml:space="preserve">Форма проведения </w:t>
      </w:r>
      <w:r w:rsidR="001E6B53">
        <w:rPr>
          <w:sz w:val="20"/>
          <w:szCs w:val="20"/>
        </w:rPr>
        <w:t xml:space="preserve">общего </w:t>
      </w:r>
      <w:r w:rsidRPr="001277A6">
        <w:rPr>
          <w:sz w:val="20"/>
          <w:szCs w:val="20"/>
        </w:rPr>
        <w:t>собрания</w:t>
      </w:r>
      <w:r w:rsidR="001D7EC5">
        <w:rPr>
          <w:sz w:val="20"/>
          <w:szCs w:val="20"/>
        </w:rPr>
        <w:t xml:space="preserve"> (собрание или заочное голосование)</w:t>
      </w:r>
      <w:r w:rsidRPr="001277A6">
        <w:rPr>
          <w:sz w:val="20"/>
          <w:szCs w:val="20"/>
        </w:rPr>
        <w:t xml:space="preserve">: </w:t>
      </w:r>
      <w:r w:rsidR="00231DFB">
        <w:rPr>
          <w:b/>
          <w:bCs/>
          <w:sz w:val="20"/>
          <w:szCs w:val="20"/>
        </w:rPr>
        <w:t>заочное голосование</w:t>
      </w:r>
      <w:r w:rsidRPr="001277A6">
        <w:rPr>
          <w:sz w:val="20"/>
          <w:szCs w:val="20"/>
        </w:rPr>
        <w:t>.</w:t>
      </w:r>
    </w:p>
    <w:p w:rsidR="00693C9F" w:rsidRPr="00693C9F" w:rsidRDefault="00CA0D38" w:rsidP="00202A1F">
      <w:pPr>
        <w:tabs>
          <w:tab w:val="left" w:pos="397"/>
          <w:tab w:val="left" w:pos="737"/>
        </w:tabs>
        <w:ind w:right="1" w:firstLine="709"/>
        <w:jc w:val="both"/>
        <w:rPr>
          <w:b/>
          <w:sz w:val="20"/>
          <w:szCs w:val="20"/>
        </w:rPr>
      </w:pPr>
      <w:r>
        <w:rPr>
          <w:sz w:val="20"/>
          <w:szCs w:val="20"/>
        </w:rPr>
        <w:t xml:space="preserve">Дата определения (фиксации) </w:t>
      </w:r>
      <w:r w:rsidR="00693C9F">
        <w:rPr>
          <w:sz w:val="20"/>
          <w:szCs w:val="20"/>
        </w:rPr>
        <w:t xml:space="preserve">лиц, имеющих право на участие в общем собрании: </w:t>
      </w:r>
      <w:r w:rsidR="006B4DA6">
        <w:rPr>
          <w:b/>
          <w:sz w:val="20"/>
          <w:szCs w:val="20"/>
        </w:rPr>
        <w:t>«06</w:t>
      </w:r>
      <w:r w:rsidR="00693C9F">
        <w:rPr>
          <w:b/>
          <w:sz w:val="20"/>
          <w:szCs w:val="20"/>
        </w:rPr>
        <w:t xml:space="preserve">» </w:t>
      </w:r>
      <w:r w:rsidR="00231DFB">
        <w:rPr>
          <w:b/>
          <w:sz w:val="20"/>
          <w:szCs w:val="20"/>
        </w:rPr>
        <w:t>октября</w:t>
      </w:r>
      <w:r w:rsidR="006B4DA6">
        <w:rPr>
          <w:b/>
          <w:sz w:val="20"/>
          <w:szCs w:val="20"/>
        </w:rPr>
        <w:t xml:space="preserve"> 2017</w:t>
      </w:r>
      <w:r w:rsidR="00693C9F">
        <w:rPr>
          <w:b/>
          <w:sz w:val="20"/>
          <w:szCs w:val="20"/>
        </w:rPr>
        <w:t>г.</w:t>
      </w:r>
    </w:p>
    <w:p w:rsidR="00202A1F" w:rsidRPr="001277A6" w:rsidRDefault="00202A1F" w:rsidP="00202A1F">
      <w:pPr>
        <w:tabs>
          <w:tab w:val="left" w:pos="397"/>
          <w:tab w:val="left" w:pos="737"/>
        </w:tabs>
        <w:ind w:right="1" w:firstLine="709"/>
        <w:jc w:val="both"/>
        <w:rPr>
          <w:b/>
          <w:bCs/>
          <w:sz w:val="20"/>
          <w:szCs w:val="20"/>
        </w:rPr>
      </w:pPr>
      <w:r w:rsidRPr="001277A6">
        <w:rPr>
          <w:sz w:val="20"/>
          <w:szCs w:val="20"/>
        </w:rPr>
        <w:t>Дата прове</w:t>
      </w:r>
      <w:r w:rsidR="00693C9F">
        <w:rPr>
          <w:sz w:val="20"/>
          <w:szCs w:val="20"/>
        </w:rPr>
        <w:t>дения общего собрания</w:t>
      </w:r>
      <w:r w:rsidRPr="001277A6">
        <w:rPr>
          <w:sz w:val="20"/>
          <w:szCs w:val="20"/>
        </w:rPr>
        <w:t xml:space="preserve">: </w:t>
      </w:r>
      <w:r w:rsidR="00D525C7">
        <w:rPr>
          <w:b/>
          <w:bCs/>
          <w:sz w:val="20"/>
          <w:szCs w:val="20"/>
        </w:rPr>
        <w:t>«31» окт</w:t>
      </w:r>
      <w:r w:rsidR="00584932">
        <w:rPr>
          <w:b/>
          <w:bCs/>
          <w:sz w:val="20"/>
          <w:szCs w:val="20"/>
        </w:rPr>
        <w:t>ября</w:t>
      </w:r>
      <w:r w:rsidR="00D525C7">
        <w:rPr>
          <w:b/>
          <w:bCs/>
          <w:sz w:val="20"/>
          <w:szCs w:val="20"/>
        </w:rPr>
        <w:t xml:space="preserve"> 2017</w:t>
      </w:r>
      <w:r w:rsidRPr="001277A6">
        <w:rPr>
          <w:b/>
          <w:bCs/>
          <w:sz w:val="20"/>
          <w:szCs w:val="20"/>
        </w:rPr>
        <w:t>г.</w:t>
      </w:r>
    </w:p>
    <w:p w:rsidR="007461B7" w:rsidRDefault="007461B7" w:rsidP="007461B7">
      <w:pPr>
        <w:tabs>
          <w:tab w:val="left" w:pos="397"/>
          <w:tab w:val="left" w:pos="737"/>
        </w:tabs>
        <w:ind w:right="1"/>
        <w:jc w:val="center"/>
        <w:rPr>
          <w:b/>
          <w:sz w:val="20"/>
          <w:szCs w:val="20"/>
        </w:rPr>
      </w:pPr>
    </w:p>
    <w:p w:rsidR="007461B7" w:rsidRDefault="007461B7" w:rsidP="007461B7">
      <w:pPr>
        <w:tabs>
          <w:tab w:val="left" w:pos="397"/>
          <w:tab w:val="left" w:pos="737"/>
        </w:tabs>
        <w:ind w:right="1"/>
        <w:jc w:val="center"/>
        <w:rPr>
          <w:b/>
          <w:sz w:val="20"/>
          <w:szCs w:val="20"/>
        </w:rPr>
      </w:pPr>
      <w:r>
        <w:rPr>
          <w:b/>
          <w:sz w:val="20"/>
          <w:szCs w:val="20"/>
        </w:rPr>
        <w:t xml:space="preserve">Повестка дня внеочередного </w:t>
      </w:r>
      <w:r w:rsidRPr="00BB7469">
        <w:rPr>
          <w:b/>
          <w:sz w:val="20"/>
          <w:szCs w:val="20"/>
        </w:rPr>
        <w:t>общего собран</w:t>
      </w:r>
      <w:r>
        <w:rPr>
          <w:b/>
          <w:sz w:val="20"/>
          <w:szCs w:val="20"/>
        </w:rPr>
        <w:t>ия акционеров</w:t>
      </w:r>
    </w:p>
    <w:p w:rsidR="007461B7" w:rsidRDefault="007461B7" w:rsidP="007461B7">
      <w:pPr>
        <w:tabs>
          <w:tab w:val="left" w:pos="397"/>
          <w:tab w:val="left" w:pos="737"/>
        </w:tabs>
        <w:ind w:right="1"/>
        <w:jc w:val="center"/>
        <w:rPr>
          <w:b/>
          <w:sz w:val="20"/>
          <w:szCs w:val="20"/>
        </w:rPr>
      </w:pPr>
      <w:r>
        <w:rPr>
          <w:b/>
          <w:sz w:val="20"/>
          <w:szCs w:val="20"/>
        </w:rPr>
        <w:t>Открытого акционерного общества Владимирский завод прецизионного оборудования «Техника»:</w:t>
      </w:r>
    </w:p>
    <w:p w:rsidR="007461B7" w:rsidRPr="006B50B6" w:rsidRDefault="007461B7" w:rsidP="007461B7">
      <w:pPr>
        <w:ind w:firstLine="709"/>
        <w:jc w:val="both"/>
        <w:rPr>
          <w:sz w:val="20"/>
          <w:szCs w:val="20"/>
        </w:rPr>
      </w:pPr>
      <w:r w:rsidRPr="006B50B6">
        <w:rPr>
          <w:sz w:val="20"/>
          <w:szCs w:val="20"/>
        </w:rPr>
        <w:t>1. Принятие решения о согласии на совершение крупной сделки (нескольких взаимосвязанных сделок), предметом которой является имущество, стоимость которого составляет от 25 до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взаимосвязанными сделками), в совершении которой имеется заинтересованность.</w:t>
      </w:r>
    </w:p>
    <w:p w:rsidR="00465117" w:rsidRDefault="00465117" w:rsidP="004B1144">
      <w:pPr>
        <w:ind w:firstLine="709"/>
        <w:jc w:val="both"/>
        <w:rPr>
          <w:sz w:val="20"/>
          <w:szCs w:val="20"/>
        </w:rPr>
      </w:pPr>
    </w:p>
    <w:p w:rsidR="00231DFB" w:rsidRPr="007461B7" w:rsidRDefault="00231DFB" w:rsidP="00231DFB">
      <w:pPr>
        <w:ind w:firstLine="709"/>
        <w:jc w:val="both"/>
        <w:rPr>
          <w:b/>
          <w:sz w:val="20"/>
          <w:szCs w:val="20"/>
        </w:rPr>
      </w:pPr>
      <w:r w:rsidRPr="007461B7">
        <w:rPr>
          <w:b/>
          <w:sz w:val="20"/>
          <w:szCs w:val="20"/>
        </w:rPr>
        <w:t>Число голосов, которыми обладали лица, включенные в список лиц, имевших право на участие в общем собрании, по каждому вопросу повестки дня общего собрания:</w:t>
      </w:r>
    </w:p>
    <w:p w:rsidR="00231DFB" w:rsidRPr="007461B7" w:rsidRDefault="00231DFB" w:rsidP="00231DFB">
      <w:pPr>
        <w:ind w:firstLine="709"/>
        <w:jc w:val="both"/>
        <w:rPr>
          <w:color w:val="000000"/>
          <w:sz w:val="20"/>
          <w:szCs w:val="20"/>
        </w:rPr>
      </w:pPr>
      <w:r w:rsidRPr="007461B7">
        <w:rPr>
          <w:color w:val="000000"/>
          <w:sz w:val="20"/>
          <w:szCs w:val="20"/>
        </w:rPr>
        <w:t xml:space="preserve">По вопросу 1 повестки дня – 35 722 </w:t>
      </w:r>
      <w:r w:rsidRPr="007461B7">
        <w:rPr>
          <w:sz w:val="20"/>
          <w:szCs w:val="20"/>
        </w:rPr>
        <w:t>(Тридцать пять тысяч семьсот двадцать два) голоса.</w:t>
      </w:r>
      <w:r w:rsidRPr="007461B7">
        <w:rPr>
          <w:color w:val="000000"/>
          <w:sz w:val="20"/>
          <w:szCs w:val="20"/>
        </w:rPr>
        <w:t xml:space="preserve">  </w:t>
      </w:r>
    </w:p>
    <w:p w:rsidR="00231DFB" w:rsidRDefault="00231DFB" w:rsidP="00231DFB">
      <w:pPr>
        <w:ind w:firstLine="709"/>
        <w:jc w:val="both"/>
        <w:rPr>
          <w:sz w:val="20"/>
          <w:szCs w:val="20"/>
        </w:rPr>
      </w:pPr>
    </w:p>
    <w:p w:rsidR="00231DFB" w:rsidRPr="007461B7" w:rsidRDefault="00231DFB" w:rsidP="00231DFB">
      <w:pPr>
        <w:ind w:firstLine="709"/>
        <w:jc w:val="both"/>
        <w:rPr>
          <w:b/>
          <w:sz w:val="20"/>
          <w:szCs w:val="20"/>
        </w:rPr>
      </w:pPr>
      <w:r w:rsidRPr="007461B7">
        <w:rPr>
          <w:b/>
          <w:sz w:val="20"/>
          <w:szCs w:val="20"/>
        </w:rPr>
        <w:t xml:space="preserve">Число голосов, приходившихся на голосующие акции общества по каждому вопросу повестки дня общего собрания, определенное с учетом положений </w:t>
      </w:r>
      <w:hyperlink w:anchor="Par158" w:history="1">
        <w:r w:rsidRPr="007461B7">
          <w:rPr>
            <w:b/>
            <w:sz w:val="20"/>
            <w:szCs w:val="20"/>
          </w:rPr>
          <w:t>пункта 4.20</w:t>
        </w:r>
      </w:hyperlink>
      <w:r w:rsidRPr="007461B7">
        <w:rPr>
          <w:b/>
          <w:sz w:val="20"/>
          <w:szCs w:val="20"/>
        </w:rPr>
        <w:t xml:space="preserve"> Положения о дополнительных требованиях к порядку подготовки, созыва и проведения общего собрания акционеров, утвержденного приказом ФСФР России от 02.02.2012г. № 12-6/пз-н:</w:t>
      </w:r>
    </w:p>
    <w:p w:rsidR="00231DFB" w:rsidRPr="007461B7" w:rsidRDefault="00231DFB" w:rsidP="00231DFB">
      <w:pPr>
        <w:ind w:firstLine="709"/>
        <w:jc w:val="both"/>
        <w:rPr>
          <w:sz w:val="20"/>
          <w:szCs w:val="20"/>
        </w:rPr>
      </w:pPr>
      <w:r w:rsidRPr="007461B7">
        <w:rPr>
          <w:color w:val="000000"/>
          <w:sz w:val="20"/>
          <w:szCs w:val="20"/>
        </w:rPr>
        <w:t xml:space="preserve">По вопросу 1 повестки дня – </w:t>
      </w:r>
      <w:r w:rsidRPr="00B77B5B">
        <w:rPr>
          <w:color w:val="000000"/>
          <w:sz w:val="20"/>
          <w:szCs w:val="20"/>
        </w:rPr>
        <w:t>10 82</w:t>
      </w:r>
      <w:r w:rsidR="00C732AF" w:rsidRPr="00C732AF">
        <w:rPr>
          <w:color w:val="000000"/>
          <w:sz w:val="20"/>
          <w:szCs w:val="20"/>
        </w:rPr>
        <w:t>2</w:t>
      </w:r>
      <w:r w:rsidRPr="007461B7">
        <w:rPr>
          <w:sz w:val="20"/>
          <w:szCs w:val="20"/>
        </w:rPr>
        <w:t xml:space="preserve"> голосов, с учетом вычета акций лиц, заинтересованных в совершении обществом сделки.</w:t>
      </w:r>
    </w:p>
    <w:p w:rsidR="00231DFB" w:rsidRDefault="00231DFB" w:rsidP="00231DFB">
      <w:pPr>
        <w:ind w:firstLine="709"/>
        <w:jc w:val="both"/>
        <w:rPr>
          <w:color w:val="000000"/>
          <w:sz w:val="20"/>
          <w:szCs w:val="20"/>
        </w:rPr>
      </w:pPr>
    </w:p>
    <w:p w:rsidR="00231DFB" w:rsidRPr="007461B7" w:rsidRDefault="00231DFB" w:rsidP="00231DFB">
      <w:pPr>
        <w:ind w:firstLine="709"/>
        <w:jc w:val="both"/>
        <w:rPr>
          <w:b/>
          <w:sz w:val="20"/>
          <w:szCs w:val="20"/>
        </w:rPr>
      </w:pPr>
      <w:r w:rsidRPr="007461B7">
        <w:rPr>
          <w:b/>
          <w:sz w:val="20"/>
          <w:szCs w:val="20"/>
        </w:rPr>
        <w:t>Число голосов, которыми обладали лица, принявшие участие в общем собрании, по каждому вопросу повестки дня общего собрания с указанием, имелся ли кворум по каждому вопросу:</w:t>
      </w:r>
    </w:p>
    <w:p w:rsidR="00231DFB" w:rsidRPr="007461B7" w:rsidRDefault="00231DFB" w:rsidP="00231DFB">
      <w:pPr>
        <w:ind w:firstLine="709"/>
        <w:jc w:val="both"/>
        <w:rPr>
          <w:sz w:val="20"/>
          <w:szCs w:val="20"/>
        </w:rPr>
      </w:pPr>
      <w:r w:rsidRPr="007461B7">
        <w:rPr>
          <w:sz w:val="20"/>
          <w:szCs w:val="20"/>
        </w:rPr>
        <w:t xml:space="preserve">Общее количество участников собрания составило </w:t>
      </w:r>
      <w:r w:rsidR="00C732AF">
        <w:rPr>
          <w:sz w:val="20"/>
          <w:szCs w:val="20"/>
        </w:rPr>
        <w:t>10</w:t>
      </w:r>
      <w:r w:rsidRPr="007461B7">
        <w:rPr>
          <w:sz w:val="20"/>
          <w:szCs w:val="20"/>
        </w:rPr>
        <w:t xml:space="preserve"> лиц.</w:t>
      </w:r>
    </w:p>
    <w:p w:rsidR="00231DFB" w:rsidRPr="007461B7" w:rsidRDefault="00231DFB" w:rsidP="00231DFB">
      <w:pPr>
        <w:ind w:firstLine="709"/>
        <w:jc w:val="both"/>
        <w:rPr>
          <w:sz w:val="20"/>
          <w:szCs w:val="20"/>
        </w:rPr>
      </w:pPr>
      <w:r w:rsidRPr="007461B7">
        <w:rPr>
          <w:color w:val="000000"/>
          <w:sz w:val="20"/>
          <w:szCs w:val="20"/>
        </w:rPr>
        <w:t>По вопросу 1 повестки дня число</w:t>
      </w:r>
      <w:r w:rsidRPr="007461B7">
        <w:rPr>
          <w:sz w:val="20"/>
          <w:szCs w:val="20"/>
        </w:rPr>
        <w:t xml:space="preserve"> голосов, участвовавших в собрании, за вычетом акций, принадлежащих лицам, признаваемым в соответствии со ст. 81 ФЗ «Об акционерных обществах» заинтересованными в совершении обществом сделки, составило – </w:t>
      </w:r>
      <w:r w:rsidR="00C732AF">
        <w:rPr>
          <w:sz w:val="20"/>
          <w:szCs w:val="20"/>
        </w:rPr>
        <w:t>7051 или 65,1</w:t>
      </w:r>
      <w:r w:rsidRPr="00C732AF">
        <w:rPr>
          <w:sz w:val="20"/>
          <w:szCs w:val="20"/>
        </w:rPr>
        <w:t>5</w:t>
      </w:r>
      <w:r w:rsidRPr="007461B7">
        <w:rPr>
          <w:sz w:val="20"/>
          <w:szCs w:val="20"/>
        </w:rPr>
        <w:t xml:space="preserve"> %.</w:t>
      </w:r>
    </w:p>
    <w:p w:rsidR="00231DFB" w:rsidRPr="004B1144" w:rsidRDefault="00231DFB" w:rsidP="00231DFB">
      <w:pPr>
        <w:ind w:firstLine="709"/>
        <w:jc w:val="both"/>
        <w:rPr>
          <w:b/>
          <w:sz w:val="20"/>
          <w:szCs w:val="20"/>
        </w:rPr>
      </w:pPr>
      <w:r>
        <w:rPr>
          <w:b/>
          <w:sz w:val="20"/>
          <w:szCs w:val="20"/>
        </w:rPr>
        <w:t>Кворум имелся по каждому</w:t>
      </w:r>
      <w:r w:rsidRPr="004B1144">
        <w:rPr>
          <w:b/>
          <w:sz w:val="20"/>
          <w:szCs w:val="20"/>
        </w:rPr>
        <w:t xml:space="preserve"> вопросу повестки дня.</w:t>
      </w:r>
    </w:p>
    <w:p w:rsidR="00231DFB" w:rsidRDefault="00231DFB" w:rsidP="001D1DB0">
      <w:pPr>
        <w:ind w:firstLine="709"/>
        <w:jc w:val="both"/>
        <w:rPr>
          <w:sz w:val="20"/>
          <w:szCs w:val="20"/>
        </w:rPr>
      </w:pPr>
    </w:p>
    <w:p w:rsidR="00244456" w:rsidRPr="00244456" w:rsidRDefault="00244456" w:rsidP="00244456">
      <w:pPr>
        <w:ind w:firstLine="709"/>
        <w:jc w:val="both"/>
        <w:rPr>
          <w:b/>
          <w:sz w:val="20"/>
          <w:szCs w:val="20"/>
        </w:rPr>
      </w:pPr>
      <w:r w:rsidRPr="00244456">
        <w:rPr>
          <w:b/>
          <w:sz w:val="20"/>
          <w:szCs w:val="20"/>
        </w:rPr>
        <w:t>Число голосов, отданных за каждый из вариантов голосования («за», «против» и «воздержался») по каждому вопросу повестки дня общего собрания, по которому имелся кворум и в связи с признанием бюллетеней недействительными или по иным основаниям:</w:t>
      </w:r>
    </w:p>
    <w:p w:rsidR="00F85B0E" w:rsidRDefault="00F85B0E" w:rsidP="00244456">
      <w:pPr>
        <w:ind w:firstLine="709"/>
        <w:jc w:val="both"/>
        <w:rPr>
          <w:b/>
          <w:bCs/>
          <w:i/>
          <w:iCs/>
          <w:sz w:val="20"/>
          <w:szCs w:val="20"/>
          <w:u w:val="single"/>
        </w:rPr>
      </w:pPr>
    </w:p>
    <w:p w:rsidR="00B013D4" w:rsidRDefault="00244456" w:rsidP="00244456">
      <w:pPr>
        <w:ind w:firstLine="709"/>
        <w:jc w:val="both"/>
        <w:rPr>
          <w:b/>
          <w:bCs/>
          <w:i/>
          <w:iCs/>
          <w:sz w:val="20"/>
          <w:szCs w:val="20"/>
          <w:u w:val="single"/>
        </w:rPr>
      </w:pPr>
      <w:r>
        <w:rPr>
          <w:b/>
          <w:bCs/>
          <w:i/>
          <w:iCs/>
          <w:sz w:val="20"/>
          <w:szCs w:val="20"/>
          <w:u w:val="single"/>
        </w:rPr>
        <w:t xml:space="preserve">По </w:t>
      </w:r>
      <w:r w:rsidR="00202A1F" w:rsidRPr="003C3372">
        <w:rPr>
          <w:b/>
          <w:bCs/>
          <w:i/>
          <w:iCs/>
          <w:sz w:val="20"/>
          <w:szCs w:val="20"/>
          <w:u w:val="single"/>
        </w:rPr>
        <w:t>Вопрос</w:t>
      </w:r>
      <w:r>
        <w:rPr>
          <w:b/>
          <w:bCs/>
          <w:i/>
          <w:iCs/>
          <w:sz w:val="20"/>
          <w:szCs w:val="20"/>
          <w:u w:val="single"/>
        </w:rPr>
        <w:t>у</w:t>
      </w:r>
      <w:r w:rsidR="00202A1F" w:rsidRPr="003C3372">
        <w:rPr>
          <w:b/>
          <w:bCs/>
          <w:i/>
          <w:iCs/>
          <w:sz w:val="20"/>
          <w:szCs w:val="20"/>
          <w:u w:val="single"/>
        </w:rPr>
        <w:t xml:space="preserve"> 1. </w:t>
      </w:r>
    </w:p>
    <w:p w:rsidR="004B1144" w:rsidRPr="00C732AF" w:rsidRDefault="00747D72" w:rsidP="00244456">
      <w:pPr>
        <w:ind w:firstLine="709"/>
        <w:jc w:val="both"/>
        <w:rPr>
          <w:b/>
          <w:sz w:val="20"/>
          <w:szCs w:val="20"/>
        </w:rPr>
      </w:pPr>
      <w:r w:rsidRPr="00C732AF">
        <w:rPr>
          <w:b/>
          <w:i/>
          <w:iCs/>
          <w:sz w:val="20"/>
          <w:szCs w:val="20"/>
        </w:rPr>
        <w:t xml:space="preserve">Определение кворума: </w:t>
      </w:r>
    </w:p>
    <w:p w:rsidR="00231DFB" w:rsidRDefault="00231DFB" w:rsidP="00231DFB">
      <w:pPr>
        <w:tabs>
          <w:tab w:val="left" w:pos="397"/>
          <w:tab w:val="left" w:pos="737"/>
        </w:tabs>
        <w:ind w:right="1" w:firstLine="709"/>
        <w:jc w:val="both"/>
        <w:rPr>
          <w:sz w:val="20"/>
          <w:szCs w:val="20"/>
        </w:rPr>
      </w:pPr>
      <w:r w:rsidRPr="004B1144">
        <w:rPr>
          <w:sz w:val="20"/>
          <w:szCs w:val="20"/>
        </w:rPr>
        <w:t xml:space="preserve">Число голосов, которыми </w:t>
      </w:r>
      <w:r>
        <w:rPr>
          <w:sz w:val="20"/>
          <w:szCs w:val="20"/>
        </w:rPr>
        <w:t xml:space="preserve">по данному вопросу </w:t>
      </w:r>
      <w:r w:rsidRPr="004B1144">
        <w:rPr>
          <w:sz w:val="20"/>
          <w:szCs w:val="20"/>
        </w:rPr>
        <w:t xml:space="preserve">обладали </w:t>
      </w:r>
      <w:r>
        <w:rPr>
          <w:sz w:val="20"/>
          <w:szCs w:val="20"/>
        </w:rPr>
        <w:t xml:space="preserve">все </w:t>
      </w:r>
      <w:r w:rsidRPr="004B1144">
        <w:rPr>
          <w:sz w:val="20"/>
          <w:szCs w:val="20"/>
        </w:rPr>
        <w:t>лица, включенные в список лиц, имеющих пра</w:t>
      </w:r>
      <w:r>
        <w:rPr>
          <w:sz w:val="20"/>
          <w:szCs w:val="20"/>
        </w:rPr>
        <w:t xml:space="preserve">во на участие в общем собрании, за вычетом акций, принадлежащих лицам, признаваемым заинтересованными в совершении обществом сделки – </w:t>
      </w:r>
      <w:r w:rsidR="00C732AF">
        <w:rPr>
          <w:sz w:val="20"/>
          <w:szCs w:val="20"/>
        </w:rPr>
        <w:t>10822</w:t>
      </w:r>
      <w:r w:rsidRPr="004B1144">
        <w:rPr>
          <w:sz w:val="20"/>
          <w:szCs w:val="20"/>
        </w:rPr>
        <w:t>.</w:t>
      </w:r>
      <w:r>
        <w:rPr>
          <w:sz w:val="20"/>
          <w:szCs w:val="20"/>
        </w:rPr>
        <w:t xml:space="preserve"> </w:t>
      </w:r>
    </w:p>
    <w:p w:rsidR="00231DFB" w:rsidRDefault="00231DFB" w:rsidP="00231DFB">
      <w:pPr>
        <w:tabs>
          <w:tab w:val="left" w:pos="397"/>
          <w:tab w:val="left" w:pos="737"/>
        </w:tabs>
        <w:ind w:right="1" w:firstLine="709"/>
        <w:jc w:val="both"/>
        <w:rPr>
          <w:sz w:val="20"/>
          <w:szCs w:val="20"/>
        </w:rPr>
      </w:pPr>
      <w:r w:rsidRPr="004B1144">
        <w:rPr>
          <w:sz w:val="20"/>
          <w:szCs w:val="20"/>
        </w:rPr>
        <w:t>Число голосов, которыми</w:t>
      </w:r>
      <w:r>
        <w:rPr>
          <w:sz w:val="20"/>
          <w:szCs w:val="20"/>
        </w:rPr>
        <w:t xml:space="preserve"> по данному вопросу</w:t>
      </w:r>
      <w:r w:rsidRPr="004B1144">
        <w:rPr>
          <w:sz w:val="20"/>
          <w:szCs w:val="20"/>
        </w:rPr>
        <w:t xml:space="preserve"> обладали лица, принявшие участие в общем собрании</w:t>
      </w:r>
      <w:r>
        <w:rPr>
          <w:sz w:val="20"/>
          <w:szCs w:val="20"/>
        </w:rPr>
        <w:t xml:space="preserve">, за вычетом акций, принадлежащих лицам, признаваемым заинтересованными в совершении обществом сделки – </w:t>
      </w:r>
      <w:r w:rsidR="00C732AF">
        <w:rPr>
          <w:sz w:val="20"/>
          <w:szCs w:val="20"/>
        </w:rPr>
        <w:t>7051 или 65,1</w:t>
      </w:r>
      <w:r w:rsidRPr="00C732AF">
        <w:rPr>
          <w:sz w:val="20"/>
          <w:szCs w:val="20"/>
        </w:rPr>
        <w:t>5 %.</w:t>
      </w:r>
    </w:p>
    <w:p w:rsidR="00231DFB" w:rsidRDefault="00231DFB" w:rsidP="00231DFB">
      <w:pPr>
        <w:tabs>
          <w:tab w:val="left" w:pos="397"/>
          <w:tab w:val="left" w:pos="737"/>
        </w:tabs>
        <w:ind w:right="1" w:firstLine="709"/>
        <w:jc w:val="both"/>
        <w:rPr>
          <w:b/>
          <w:bCs/>
          <w:sz w:val="20"/>
          <w:szCs w:val="20"/>
          <w:u w:val="single"/>
        </w:rPr>
      </w:pPr>
      <w:r w:rsidRPr="004B1144">
        <w:rPr>
          <w:b/>
          <w:bCs/>
          <w:sz w:val="20"/>
          <w:szCs w:val="20"/>
          <w:u w:val="single"/>
        </w:rPr>
        <w:t>Кворум имеется.</w:t>
      </w:r>
    </w:p>
    <w:p w:rsidR="00C732AF" w:rsidRDefault="00C732AF" w:rsidP="00231DFB">
      <w:pPr>
        <w:tabs>
          <w:tab w:val="left" w:pos="397"/>
          <w:tab w:val="left" w:pos="737"/>
        </w:tabs>
        <w:ind w:right="1" w:firstLine="709"/>
        <w:jc w:val="both"/>
        <w:rPr>
          <w:i/>
          <w:iCs/>
          <w:sz w:val="20"/>
          <w:szCs w:val="20"/>
        </w:rPr>
      </w:pPr>
    </w:p>
    <w:p w:rsidR="00231DFB" w:rsidRPr="00EE0B0B" w:rsidRDefault="00231DFB" w:rsidP="00231DFB">
      <w:pPr>
        <w:tabs>
          <w:tab w:val="left" w:pos="397"/>
          <w:tab w:val="left" w:pos="737"/>
        </w:tabs>
        <w:ind w:right="1" w:firstLine="709"/>
        <w:jc w:val="both"/>
        <w:rPr>
          <w:b/>
          <w:bCs/>
          <w:sz w:val="20"/>
          <w:szCs w:val="20"/>
          <w:u w:val="single"/>
        </w:rPr>
      </w:pPr>
      <w:r w:rsidRPr="00EE0B0B">
        <w:rPr>
          <w:b/>
          <w:i/>
          <w:iCs/>
          <w:sz w:val="20"/>
          <w:szCs w:val="20"/>
        </w:rPr>
        <w:t>Результаты голосования:</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701"/>
        <w:gridCol w:w="1135"/>
      </w:tblGrid>
      <w:tr w:rsidR="00231DFB" w:rsidRPr="004B1144" w:rsidTr="009A087E">
        <w:trPr>
          <w:cantSplit/>
        </w:trPr>
        <w:tc>
          <w:tcPr>
            <w:tcW w:w="2977" w:type="dxa"/>
            <w:tcBorders>
              <w:bottom w:val="single" w:sz="4" w:space="0" w:color="auto"/>
            </w:tcBorders>
            <w:shd w:val="clear" w:color="auto" w:fill="C0C0C0"/>
          </w:tcPr>
          <w:p w:rsidR="00231DFB" w:rsidRPr="004B1144" w:rsidRDefault="00231DFB" w:rsidP="009A087E">
            <w:pPr>
              <w:tabs>
                <w:tab w:val="left" w:pos="1134"/>
                <w:tab w:val="left" w:pos="4111"/>
              </w:tabs>
              <w:ind w:right="-1"/>
              <w:jc w:val="center"/>
              <w:rPr>
                <w:bCs/>
                <w:sz w:val="20"/>
                <w:szCs w:val="20"/>
              </w:rPr>
            </w:pPr>
            <w:r w:rsidRPr="004B1144">
              <w:rPr>
                <w:bCs/>
                <w:sz w:val="20"/>
                <w:szCs w:val="20"/>
              </w:rPr>
              <w:t>Варианты голосования</w:t>
            </w:r>
          </w:p>
        </w:tc>
        <w:tc>
          <w:tcPr>
            <w:tcW w:w="1701" w:type="dxa"/>
            <w:shd w:val="clear" w:color="auto" w:fill="C0C0C0"/>
          </w:tcPr>
          <w:p w:rsidR="00231DFB" w:rsidRPr="004B1144" w:rsidRDefault="00231DFB" w:rsidP="009A087E">
            <w:pPr>
              <w:tabs>
                <w:tab w:val="left" w:pos="1134"/>
                <w:tab w:val="left" w:pos="4111"/>
              </w:tabs>
              <w:ind w:right="-1"/>
              <w:jc w:val="center"/>
              <w:rPr>
                <w:bCs/>
                <w:sz w:val="20"/>
                <w:szCs w:val="20"/>
              </w:rPr>
            </w:pPr>
            <w:r w:rsidRPr="004B1144">
              <w:rPr>
                <w:bCs/>
                <w:sz w:val="20"/>
                <w:szCs w:val="20"/>
              </w:rPr>
              <w:t>Число голосов</w:t>
            </w:r>
          </w:p>
        </w:tc>
        <w:tc>
          <w:tcPr>
            <w:tcW w:w="1135" w:type="dxa"/>
            <w:shd w:val="clear" w:color="auto" w:fill="C0C0C0"/>
          </w:tcPr>
          <w:p w:rsidR="00231DFB" w:rsidRPr="004B1144" w:rsidRDefault="00231DFB" w:rsidP="009A087E">
            <w:pPr>
              <w:tabs>
                <w:tab w:val="left" w:pos="1134"/>
                <w:tab w:val="left" w:pos="4111"/>
              </w:tabs>
              <w:ind w:left="-108" w:right="-1"/>
              <w:jc w:val="center"/>
              <w:rPr>
                <w:bCs/>
                <w:sz w:val="20"/>
                <w:szCs w:val="20"/>
              </w:rPr>
            </w:pPr>
            <w:r w:rsidRPr="004B1144">
              <w:rPr>
                <w:bCs/>
                <w:sz w:val="20"/>
                <w:szCs w:val="20"/>
              </w:rPr>
              <w:t>%</w:t>
            </w:r>
          </w:p>
        </w:tc>
      </w:tr>
      <w:tr w:rsidR="00231DFB" w:rsidRPr="004B1144" w:rsidTr="009A087E">
        <w:trPr>
          <w:cantSplit/>
        </w:trPr>
        <w:tc>
          <w:tcPr>
            <w:tcW w:w="2977" w:type="dxa"/>
            <w:shd w:val="clear" w:color="auto" w:fill="C0C0C0"/>
          </w:tcPr>
          <w:p w:rsidR="00231DFB" w:rsidRPr="004B1144" w:rsidRDefault="00231DFB" w:rsidP="009A087E">
            <w:pPr>
              <w:tabs>
                <w:tab w:val="left" w:pos="1134"/>
                <w:tab w:val="left" w:pos="4111"/>
              </w:tabs>
              <w:ind w:right="-1"/>
              <w:rPr>
                <w:b/>
                <w:sz w:val="20"/>
                <w:szCs w:val="20"/>
              </w:rPr>
            </w:pPr>
            <w:r w:rsidRPr="004B1144">
              <w:rPr>
                <w:b/>
                <w:sz w:val="20"/>
                <w:szCs w:val="20"/>
              </w:rPr>
              <w:t>«ЗА»</w:t>
            </w:r>
          </w:p>
        </w:tc>
        <w:tc>
          <w:tcPr>
            <w:tcW w:w="1701" w:type="dxa"/>
          </w:tcPr>
          <w:p w:rsidR="00231DFB" w:rsidRPr="00C732AF" w:rsidRDefault="00C732AF" w:rsidP="009A087E">
            <w:pPr>
              <w:tabs>
                <w:tab w:val="left" w:pos="1134"/>
                <w:tab w:val="left" w:pos="4111"/>
              </w:tabs>
              <w:ind w:right="-1"/>
              <w:jc w:val="right"/>
              <w:rPr>
                <w:b/>
                <w:sz w:val="20"/>
                <w:szCs w:val="20"/>
              </w:rPr>
            </w:pPr>
            <w:r>
              <w:rPr>
                <w:b/>
                <w:sz w:val="20"/>
                <w:szCs w:val="20"/>
              </w:rPr>
              <w:t>7003</w:t>
            </w:r>
          </w:p>
        </w:tc>
        <w:tc>
          <w:tcPr>
            <w:tcW w:w="1135" w:type="dxa"/>
          </w:tcPr>
          <w:p w:rsidR="00231DFB" w:rsidRPr="00C732AF" w:rsidRDefault="00C732AF" w:rsidP="009A087E">
            <w:pPr>
              <w:jc w:val="right"/>
              <w:rPr>
                <w:b/>
                <w:sz w:val="20"/>
                <w:szCs w:val="20"/>
                <w:lang w:val="en-US"/>
              </w:rPr>
            </w:pPr>
            <w:r>
              <w:rPr>
                <w:b/>
                <w:sz w:val="20"/>
                <w:szCs w:val="20"/>
              </w:rPr>
              <w:t>99,32</w:t>
            </w:r>
          </w:p>
        </w:tc>
      </w:tr>
      <w:tr w:rsidR="00231DFB" w:rsidRPr="004B1144" w:rsidTr="009A087E">
        <w:trPr>
          <w:cantSplit/>
        </w:trPr>
        <w:tc>
          <w:tcPr>
            <w:tcW w:w="2977" w:type="dxa"/>
            <w:shd w:val="clear" w:color="auto" w:fill="C0C0C0"/>
          </w:tcPr>
          <w:p w:rsidR="00231DFB" w:rsidRPr="004B1144" w:rsidRDefault="00231DFB" w:rsidP="009A087E">
            <w:pPr>
              <w:tabs>
                <w:tab w:val="left" w:pos="1134"/>
                <w:tab w:val="left" w:pos="4111"/>
              </w:tabs>
              <w:ind w:right="-1"/>
              <w:rPr>
                <w:b/>
                <w:sz w:val="20"/>
                <w:szCs w:val="20"/>
              </w:rPr>
            </w:pPr>
            <w:r w:rsidRPr="004B1144">
              <w:rPr>
                <w:b/>
                <w:sz w:val="20"/>
                <w:szCs w:val="20"/>
              </w:rPr>
              <w:t>«ПРОТИВ»</w:t>
            </w:r>
          </w:p>
        </w:tc>
        <w:tc>
          <w:tcPr>
            <w:tcW w:w="1701" w:type="dxa"/>
          </w:tcPr>
          <w:p w:rsidR="00231DFB" w:rsidRPr="00C732AF" w:rsidRDefault="00C732AF" w:rsidP="009A087E">
            <w:pPr>
              <w:tabs>
                <w:tab w:val="left" w:pos="1134"/>
                <w:tab w:val="left" w:pos="4111"/>
              </w:tabs>
              <w:ind w:right="-1"/>
              <w:jc w:val="right"/>
              <w:rPr>
                <w:b/>
                <w:sz w:val="20"/>
                <w:szCs w:val="20"/>
              </w:rPr>
            </w:pPr>
            <w:r>
              <w:rPr>
                <w:b/>
                <w:sz w:val="20"/>
                <w:szCs w:val="20"/>
              </w:rPr>
              <w:t>48</w:t>
            </w:r>
          </w:p>
        </w:tc>
        <w:tc>
          <w:tcPr>
            <w:tcW w:w="1135" w:type="dxa"/>
          </w:tcPr>
          <w:p w:rsidR="00231DFB" w:rsidRPr="00C732AF" w:rsidRDefault="00C732AF" w:rsidP="009A087E">
            <w:pPr>
              <w:jc w:val="right"/>
              <w:rPr>
                <w:b/>
                <w:sz w:val="20"/>
                <w:szCs w:val="20"/>
              </w:rPr>
            </w:pPr>
            <w:r>
              <w:rPr>
                <w:b/>
                <w:sz w:val="20"/>
                <w:szCs w:val="20"/>
              </w:rPr>
              <w:t>0,68</w:t>
            </w:r>
          </w:p>
        </w:tc>
      </w:tr>
      <w:tr w:rsidR="00231DFB" w:rsidRPr="004B1144" w:rsidTr="009A087E">
        <w:trPr>
          <w:cantSplit/>
          <w:trHeight w:val="259"/>
        </w:trPr>
        <w:tc>
          <w:tcPr>
            <w:tcW w:w="2977" w:type="dxa"/>
            <w:shd w:val="clear" w:color="auto" w:fill="C0C0C0"/>
          </w:tcPr>
          <w:p w:rsidR="00231DFB" w:rsidRPr="004B1144" w:rsidRDefault="00231DFB" w:rsidP="009A087E">
            <w:pPr>
              <w:tabs>
                <w:tab w:val="left" w:pos="1134"/>
                <w:tab w:val="left" w:pos="4111"/>
              </w:tabs>
              <w:ind w:right="-1"/>
              <w:rPr>
                <w:b/>
                <w:sz w:val="20"/>
                <w:szCs w:val="20"/>
              </w:rPr>
            </w:pPr>
            <w:r w:rsidRPr="004B1144">
              <w:rPr>
                <w:b/>
                <w:sz w:val="20"/>
                <w:szCs w:val="20"/>
              </w:rPr>
              <w:t>«ВОЗДЕРЖАЛСЯ»</w:t>
            </w:r>
          </w:p>
        </w:tc>
        <w:tc>
          <w:tcPr>
            <w:tcW w:w="1701" w:type="dxa"/>
          </w:tcPr>
          <w:p w:rsidR="00231DFB" w:rsidRPr="00C732AF" w:rsidRDefault="00C732AF" w:rsidP="009A087E">
            <w:pPr>
              <w:tabs>
                <w:tab w:val="left" w:pos="1134"/>
                <w:tab w:val="left" w:pos="4111"/>
              </w:tabs>
              <w:ind w:right="-1"/>
              <w:jc w:val="right"/>
              <w:rPr>
                <w:b/>
                <w:sz w:val="20"/>
                <w:szCs w:val="20"/>
              </w:rPr>
            </w:pPr>
            <w:r>
              <w:rPr>
                <w:b/>
                <w:sz w:val="20"/>
                <w:szCs w:val="20"/>
              </w:rPr>
              <w:t>0</w:t>
            </w:r>
          </w:p>
        </w:tc>
        <w:tc>
          <w:tcPr>
            <w:tcW w:w="1135" w:type="dxa"/>
          </w:tcPr>
          <w:p w:rsidR="00231DFB" w:rsidRPr="00C732AF" w:rsidRDefault="00231DFB" w:rsidP="009A087E">
            <w:pPr>
              <w:jc w:val="right"/>
              <w:rPr>
                <w:b/>
                <w:sz w:val="20"/>
                <w:szCs w:val="20"/>
              </w:rPr>
            </w:pPr>
            <w:r w:rsidRPr="00C732AF">
              <w:rPr>
                <w:b/>
                <w:sz w:val="20"/>
                <w:szCs w:val="20"/>
              </w:rPr>
              <w:t>0,0</w:t>
            </w:r>
            <w:r w:rsidR="00C732AF">
              <w:rPr>
                <w:b/>
                <w:sz w:val="20"/>
                <w:szCs w:val="20"/>
              </w:rPr>
              <w:t>0</w:t>
            </w:r>
          </w:p>
        </w:tc>
      </w:tr>
      <w:tr w:rsidR="00231DFB" w:rsidRPr="004B1144" w:rsidTr="009A087E">
        <w:trPr>
          <w:cantSplit/>
        </w:trPr>
        <w:tc>
          <w:tcPr>
            <w:tcW w:w="2977" w:type="dxa"/>
            <w:shd w:val="clear" w:color="auto" w:fill="C0C0C0"/>
          </w:tcPr>
          <w:p w:rsidR="00231DFB" w:rsidRPr="004B1144" w:rsidRDefault="00231DFB" w:rsidP="009A087E">
            <w:pPr>
              <w:tabs>
                <w:tab w:val="left" w:pos="1134"/>
                <w:tab w:val="left" w:pos="4111"/>
              </w:tabs>
              <w:ind w:right="-1"/>
              <w:rPr>
                <w:b/>
                <w:sz w:val="20"/>
                <w:szCs w:val="20"/>
              </w:rPr>
            </w:pPr>
            <w:r w:rsidRPr="004B1144">
              <w:rPr>
                <w:b/>
                <w:sz w:val="20"/>
                <w:szCs w:val="20"/>
              </w:rPr>
              <w:t>Недействительные</w:t>
            </w:r>
          </w:p>
        </w:tc>
        <w:tc>
          <w:tcPr>
            <w:tcW w:w="1701" w:type="dxa"/>
          </w:tcPr>
          <w:p w:rsidR="00231DFB" w:rsidRPr="00C732AF" w:rsidRDefault="00C732AF" w:rsidP="009A087E">
            <w:pPr>
              <w:tabs>
                <w:tab w:val="left" w:pos="1134"/>
                <w:tab w:val="left" w:pos="4111"/>
              </w:tabs>
              <w:ind w:right="-1"/>
              <w:jc w:val="right"/>
              <w:rPr>
                <w:b/>
                <w:sz w:val="20"/>
                <w:szCs w:val="20"/>
              </w:rPr>
            </w:pPr>
            <w:r>
              <w:rPr>
                <w:b/>
                <w:sz w:val="20"/>
                <w:szCs w:val="20"/>
              </w:rPr>
              <w:t>0</w:t>
            </w:r>
          </w:p>
        </w:tc>
        <w:tc>
          <w:tcPr>
            <w:tcW w:w="1135" w:type="dxa"/>
          </w:tcPr>
          <w:p w:rsidR="00231DFB" w:rsidRPr="00C732AF" w:rsidRDefault="00C732AF" w:rsidP="009A087E">
            <w:pPr>
              <w:jc w:val="right"/>
              <w:rPr>
                <w:b/>
                <w:sz w:val="20"/>
                <w:szCs w:val="20"/>
              </w:rPr>
            </w:pPr>
            <w:r>
              <w:rPr>
                <w:b/>
                <w:sz w:val="20"/>
                <w:szCs w:val="20"/>
              </w:rPr>
              <w:t>0,00</w:t>
            </w:r>
          </w:p>
        </w:tc>
      </w:tr>
      <w:tr w:rsidR="00231DFB" w:rsidRPr="004B1144" w:rsidTr="009A087E">
        <w:trPr>
          <w:cantSplit/>
        </w:trPr>
        <w:tc>
          <w:tcPr>
            <w:tcW w:w="2977" w:type="dxa"/>
            <w:shd w:val="clear" w:color="auto" w:fill="C0C0C0"/>
            <w:vAlign w:val="center"/>
          </w:tcPr>
          <w:p w:rsidR="00231DFB" w:rsidRPr="004B1144" w:rsidRDefault="00231DFB" w:rsidP="009A087E">
            <w:pPr>
              <w:tabs>
                <w:tab w:val="left" w:pos="1134"/>
                <w:tab w:val="left" w:pos="4111"/>
              </w:tabs>
              <w:spacing w:line="180" w:lineRule="exact"/>
              <w:ind w:right="-1"/>
              <w:rPr>
                <w:b/>
                <w:bCs/>
                <w:sz w:val="20"/>
                <w:szCs w:val="20"/>
              </w:rPr>
            </w:pPr>
            <w:r w:rsidRPr="004B1144">
              <w:rPr>
                <w:b/>
                <w:bCs/>
                <w:sz w:val="20"/>
                <w:szCs w:val="20"/>
              </w:rPr>
              <w:t xml:space="preserve">Иные основания </w:t>
            </w:r>
            <w:r w:rsidRPr="004B1144">
              <w:rPr>
                <w:sz w:val="20"/>
                <w:szCs w:val="20"/>
              </w:rPr>
              <w:t>(не сданные)</w:t>
            </w:r>
          </w:p>
        </w:tc>
        <w:tc>
          <w:tcPr>
            <w:tcW w:w="1701" w:type="dxa"/>
          </w:tcPr>
          <w:p w:rsidR="00231DFB" w:rsidRPr="00C732AF" w:rsidRDefault="00231DFB" w:rsidP="009A087E">
            <w:pPr>
              <w:tabs>
                <w:tab w:val="left" w:pos="1134"/>
                <w:tab w:val="left" w:pos="4111"/>
              </w:tabs>
              <w:ind w:right="-1"/>
              <w:jc w:val="right"/>
              <w:rPr>
                <w:b/>
                <w:sz w:val="20"/>
                <w:szCs w:val="20"/>
              </w:rPr>
            </w:pPr>
            <w:r w:rsidRPr="00C732AF">
              <w:rPr>
                <w:b/>
                <w:sz w:val="20"/>
                <w:szCs w:val="20"/>
              </w:rPr>
              <w:t>0</w:t>
            </w:r>
          </w:p>
        </w:tc>
        <w:tc>
          <w:tcPr>
            <w:tcW w:w="1135" w:type="dxa"/>
          </w:tcPr>
          <w:p w:rsidR="00231DFB" w:rsidRPr="00C732AF" w:rsidRDefault="00231DFB" w:rsidP="009A087E">
            <w:pPr>
              <w:jc w:val="right"/>
              <w:rPr>
                <w:b/>
                <w:sz w:val="20"/>
                <w:szCs w:val="20"/>
              </w:rPr>
            </w:pPr>
            <w:r w:rsidRPr="00C732AF">
              <w:rPr>
                <w:b/>
                <w:sz w:val="20"/>
                <w:szCs w:val="20"/>
              </w:rPr>
              <w:t>0,00</w:t>
            </w:r>
          </w:p>
        </w:tc>
      </w:tr>
    </w:tbl>
    <w:p w:rsidR="00231DFB" w:rsidRDefault="00231DFB" w:rsidP="00202A1F">
      <w:pPr>
        <w:tabs>
          <w:tab w:val="left" w:pos="397"/>
          <w:tab w:val="left" w:pos="737"/>
        </w:tabs>
        <w:ind w:right="1" w:firstLine="709"/>
        <w:jc w:val="both"/>
        <w:rPr>
          <w:b/>
          <w:bCs/>
          <w:sz w:val="20"/>
          <w:szCs w:val="20"/>
        </w:rPr>
      </w:pPr>
    </w:p>
    <w:p w:rsidR="007461B7" w:rsidRDefault="007461B7" w:rsidP="00202A1F">
      <w:pPr>
        <w:tabs>
          <w:tab w:val="left" w:pos="397"/>
          <w:tab w:val="left" w:pos="737"/>
        </w:tabs>
        <w:ind w:right="1" w:firstLine="709"/>
        <w:jc w:val="both"/>
        <w:rPr>
          <w:b/>
          <w:bCs/>
          <w:sz w:val="20"/>
          <w:szCs w:val="20"/>
        </w:rPr>
      </w:pPr>
    </w:p>
    <w:p w:rsidR="00202A1F" w:rsidRPr="00BB7469" w:rsidRDefault="00202A1F" w:rsidP="00202A1F">
      <w:pPr>
        <w:tabs>
          <w:tab w:val="left" w:pos="397"/>
          <w:tab w:val="left" w:pos="737"/>
        </w:tabs>
        <w:ind w:right="1" w:firstLine="709"/>
        <w:jc w:val="both"/>
        <w:rPr>
          <w:b/>
          <w:bCs/>
          <w:sz w:val="20"/>
          <w:szCs w:val="20"/>
        </w:rPr>
      </w:pPr>
      <w:r w:rsidRPr="00BB7469">
        <w:rPr>
          <w:b/>
          <w:bCs/>
          <w:sz w:val="20"/>
          <w:szCs w:val="20"/>
        </w:rPr>
        <w:lastRenderedPageBreak/>
        <w:t>Формулировка решения, принятого общим собранием</w:t>
      </w:r>
      <w:r w:rsidR="00AE61D6">
        <w:rPr>
          <w:b/>
          <w:bCs/>
          <w:sz w:val="20"/>
          <w:szCs w:val="20"/>
        </w:rPr>
        <w:t xml:space="preserve"> акционеров</w:t>
      </w:r>
      <w:r w:rsidRPr="00BB7469">
        <w:rPr>
          <w:b/>
          <w:bCs/>
          <w:sz w:val="20"/>
          <w:szCs w:val="20"/>
        </w:rPr>
        <w:t xml:space="preserve"> по вопросу № 1 повестки дня общего собрания</w:t>
      </w:r>
      <w:r w:rsidR="00AE61D6">
        <w:rPr>
          <w:b/>
          <w:bCs/>
          <w:sz w:val="20"/>
          <w:szCs w:val="20"/>
        </w:rPr>
        <w:t xml:space="preserve"> акционеров ОАО ВЗПО «Техника»</w:t>
      </w:r>
      <w:r w:rsidRPr="00BB7469">
        <w:rPr>
          <w:b/>
          <w:bCs/>
          <w:sz w:val="20"/>
          <w:szCs w:val="20"/>
        </w:rPr>
        <w:t>:</w:t>
      </w:r>
    </w:p>
    <w:p w:rsidR="007461B7" w:rsidRDefault="007461B7" w:rsidP="007461B7">
      <w:pPr>
        <w:ind w:firstLine="709"/>
        <w:jc w:val="both"/>
        <w:rPr>
          <w:sz w:val="20"/>
          <w:szCs w:val="20"/>
        </w:rPr>
      </w:pPr>
      <w:r w:rsidRPr="00921381">
        <w:rPr>
          <w:sz w:val="20"/>
          <w:szCs w:val="20"/>
        </w:rPr>
        <w:t>Принять решения о согласии на совершение крупной сделки (нескольких взаимосвязанных сделок), предметом которой является имущество, стоимость которого составляет от 25 до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взаимосвязанными сделками), в совершении которой имеется заинтересованность:</w:t>
      </w:r>
    </w:p>
    <w:p w:rsidR="007461B7" w:rsidRPr="00921381" w:rsidRDefault="007461B7" w:rsidP="007461B7">
      <w:pPr>
        <w:ind w:firstLine="709"/>
        <w:jc w:val="both"/>
        <w:rPr>
          <w:sz w:val="20"/>
          <w:szCs w:val="20"/>
        </w:rPr>
      </w:pPr>
      <w:r>
        <w:rPr>
          <w:sz w:val="20"/>
          <w:szCs w:val="20"/>
        </w:rPr>
        <w:t xml:space="preserve">1. </w:t>
      </w:r>
      <w:r w:rsidRPr="001C23DE">
        <w:rPr>
          <w:sz w:val="20"/>
          <w:szCs w:val="20"/>
        </w:rPr>
        <w:t>Предоставить</w:t>
      </w:r>
      <w:r w:rsidRPr="00921381">
        <w:rPr>
          <w:sz w:val="20"/>
          <w:szCs w:val="20"/>
        </w:rPr>
        <w:t xml:space="preserve"> согласие на совершение ОАО ВЗПО «Техника» договора залога с ПАО «Промсвязьбанк», являющегося крупной сделкой, предметом которой является имущество, стоимость которого составляет от 25 до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взаимосвязанными сделками), в совершении которой имеется заинтересованность  и предоставить полномочия а ее заключение от имени Общества:</w:t>
      </w:r>
    </w:p>
    <w:p w:rsidR="007461B7" w:rsidRDefault="007461B7" w:rsidP="007461B7">
      <w:pPr>
        <w:ind w:firstLine="709"/>
        <w:jc w:val="both"/>
        <w:rPr>
          <w:sz w:val="20"/>
          <w:szCs w:val="20"/>
        </w:rPr>
      </w:pPr>
      <w:r w:rsidRPr="00921381">
        <w:rPr>
          <w:sz w:val="20"/>
          <w:szCs w:val="20"/>
        </w:rPr>
        <w:t>Предметом сделки является следующее недвижимое имущество:</w:t>
      </w:r>
    </w:p>
    <w:p w:rsidR="007461B7" w:rsidRDefault="007461B7" w:rsidP="007461B7">
      <w:pPr>
        <w:ind w:firstLine="709"/>
        <w:jc w:val="both"/>
        <w:rPr>
          <w:sz w:val="20"/>
          <w:szCs w:val="20"/>
        </w:rPr>
      </w:pPr>
      <w:r w:rsidRPr="00921381">
        <w:rPr>
          <w:sz w:val="20"/>
          <w:szCs w:val="20"/>
        </w:rPr>
        <w:t>- Нежилое здание – Литейный цех № 5, расположенное по адресу: Владимирская область г. Владимир, ул. Дворянская, д. 27-а, общей площадью 2353,1 (Две тысячи триста пятьдесят три целых и одна десятая) кв.м, кадастровый номер объекта 33:22:011021:24; 2-этажный, Лит ВВ1В2В3, принадлежащее Открытому акционерному обществу Владимирский завод прецизионного оборудования «Техника» на праве собственности; право собственности на нежилое здание зарегистрировано Управлением Федеральной службы государственной регистрации, кадастра и картографии по Владимирской области «03» декабря 2009 года в Едином государственном реестре прав на недвижимое имущество и сделок с ним за № 33-33-01/080/2009-403, что подтверждается свидетельством о государственной регистрации права бланк серия 33АК номер 964262, выданным «07» апреля 2010 года Управлением Федеральной службы государственной регистрации, кадастра и картографии по Владимирской области; оценка нежилого здания не менее 17 545 000 (Семнадцать миллионов пятьсот сорок пять тысяч) рублей;</w:t>
      </w:r>
    </w:p>
    <w:p w:rsidR="007461B7" w:rsidRDefault="007461B7" w:rsidP="007461B7">
      <w:pPr>
        <w:ind w:firstLine="709"/>
        <w:jc w:val="both"/>
        <w:rPr>
          <w:sz w:val="20"/>
          <w:szCs w:val="20"/>
        </w:rPr>
      </w:pPr>
      <w:r w:rsidRPr="00921381">
        <w:rPr>
          <w:sz w:val="20"/>
          <w:szCs w:val="20"/>
        </w:rPr>
        <w:t>- земельный участок, расположенный по адресу: Владимирская область, г. Владимир, ул. Дворянская, д. 27-а, общей площадью 2 754 (Две тысячи семьсот пятьдесят четыре) кв.м, кадастровый номер 33:22:011021:15, категория земель: земли населенных пунктов; вид разрешенного использования: для содержания производственных зданий, принадлежащий Открытому акционерному обществу Владимирский завод прецизионного оборудования «Техника» на праве собственности; право собственности на земельный участок зарегистрировано Управлением Федеральной регистрационной службы по Владимирской области «21» января 2009 года в Едином государственном реестре прав на недвижимое имущество и сделок с ним за № 33-33-01/076/2008-581, что подтверждается свидетельством о государственной регистрации права бланк серия 33АК номер 643048, выданным «21» января 2009 года Управлением Федеральной регистрационной службы по Владимирской области; оценка земельного участка не менее 1 950 000 (Один миллион девятьсот пятьдесят тысяч) рублей.</w:t>
      </w:r>
    </w:p>
    <w:p w:rsidR="007461B7" w:rsidRDefault="007461B7" w:rsidP="007461B7">
      <w:pPr>
        <w:ind w:firstLine="709"/>
        <w:jc w:val="both"/>
        <w:rPr>
          <w:sz w:val="20"/>
          <w:szCs w:val="20"/>
        </w:rPr>
      </w:pPr>
      <w:r w:rsidRPr="00921381">
        <w:rPr>
          <w:sz w:val="20"/>
          <w:szCs w:val="20"/>
        </w:rPr>
        <w:t>Договор залога заключается в обеспечение исполнения обязательств Общества с ограниченной ответственностью «ТФК» (ИНН 3328437679; ОГРН 1053301578714) по кредитному договору об открытии кредитной линии (с установленным лимитом задолженности) № 100-0051-17-3-14 от «16» июня 2017 года (далее - «Кредитный договор»), заключенному на следующих существенных условиях:</w:t>
      </w:r>
    </w:p>
    <w:p w:rsidR="007461B7" w:rsidRDefault="007461B7" w:rsidP="007461B7">
      <w:pPr>
        <w:ind w:firstLine="709"/>
        <w:jc w:val="both"/>
        <w:rPr>
          <w:sz w:val="20"/>
          <w:szCs w:val="20"/>
        </w:rPr>
      </w:pPr>
      <w:r w:rsidRPr="00921381">
        <w:rPr>
          <w:sz w:val="20"/>
          <w:szCs w:val="20"/>
        </w:rPr>
        <w:t>- сумма лимита задолженности – не более 40 000 000 (Сорока миллионов) рублей;</w:t>
      </w:r>
    </w:p>
    <w:p w:rsidR="007461B7" w:rsidRDefault="007461B7" w:rsidP="007461B7">
      <w:pPr>
        <w:ind w:firstLine="709"/>
        <w:jc w:val="both"/>
        <w:rPr>
          <w:sz w:val="20"/>
          <w:szCs w:val="20"/>
        </w:rPr>
      </w:pPr>
      <w:r w:rsidRPr="00921381">
        <w:rPr>
          <w:sz w:val="20"/>
          <w:szCs w:val="20"/>
        </w:rPr>
        <w:t>- срок полного (окончательного) погашения задолженности – не позднее «14» декабря 2018 года;</w:t>
      </w:r>
    </w:p>
    <w:p w:rsidR="007461B7" w:rsidRDefault="007461B7" w:rsidP="007461B7">
      <w:pPr>
        <w:ind w:firstLine="709"/>
        <w:jc w:val="both"/>
        <w:rPr>
          <w:sz w:val="20"/>
          <w:szCs w:val="20"/>
        </w:rPr>
      </w:pPr>
      <w:r w:rsidRPr="00921381">
        <w:rPr>
          <w:sz w:val="20"/>
          <w:szCs w:val="20"/>
        </w:rPr>
        <w:t>- процентная ставка за пользование кредитом – 14,2 (Четырнадцать целых две десятых) процентов годовых. В случае увеличения процентной ставки обязательства Заемщика по Кредитному договору считаются обеспеченными залогом в измененном виде;</w:t>
      </w:r>
    </w:p>
    <w:p w:rsidR="007461B7" w:rsidRDefault="007461B7" w:rsidP="007461B7">
      <w:pPr>
        <w:ind w:firstLine="709"/>
        <w:jc w:val="both"/>
        <w:rPr>
          <w:sz w:val="20"/>
          <w:szCs w:val="20"/>
        </w:rPr>
      </w:pPr>
      <w:r w:rsidRPr="00921381">
        <w:rPr>
          <w:sz w:val="20"/>
          <w:szCs w:val="20"/>
        </w:rPr>
        <w:t>- комиссия за возможность кредитования – в размере 59 840 (Пятьдесят девять тысяч восемьсот сорок) рублей уплачивается единовременно в день заключения Кредитного договора.</w:t>
      </w:r>
    </w:p>
    <w:p w:rsidR="007461B7" w:rsidRPr="00921381" w:rsidRDefault="007461B7" w:rsidP="007461B7">
      <w:pPr>
        <w:ind w:firstLine="709"/>
        <w:jc w:val="both"/>
        <w:rPr>
          <w:sz w:val="20"/>
          <w:szCs w:val="20"/>
        </w:rPr>
      </w:pPr>
      <w:r w:rsidRPr="00921381">
        <w:rPr>
          <w:sz w:val="20"/>
          <w:szCs w:val="20"/>
        </w:rPr>
        <w:t>- комиссия за неиспользованный лимит - не более 0,6 (Ноль целых шесть десятых) процента годовых.</w:t>
      </w:r>
    </w:p>
    <w:p w:rsidR="007461B7" w:rsidRDefault="007461B7" w:rsidP="007461B7">
      <w:pPr>
        <w:jc w:val="both"/>
        <w:rPr>
          <w:sz w:val="20"/>
          <w:szCs w:val="20"/>
        </w:rPr>
      </w:pPr>
    </w:p>
    <w:p w:rsidR="007461B7" w:rsidRDefault="007461B7" w:rsidP="007461B7">
      <w:pPr>
        <w:ind w:firstLine="709"/>
        <w:jc w:val="both"/>
        <w:rPr>
          <w:sz w:val="20"/>
          <w:szCs w:val="20"/>
        </w:rPr>
      </w:pPr>
      <w:r w:rsidRPr="00921381">
        <w:rPr>
          <w:sz w:val="20"/>
          <w:szCs w:val="20"/>
        </w:rPr>
        <w:t>Согласовать пределы увеличения размера требований по обязательству, обеспечиваемому залогом в следующих объемах:</w:t>
      </w:r>
    </w:p>
    <w:p w:rsidR="007461B7" w:rsidRDefault="007461B7" w:rsidP="007461B7">
      <w:pPr>
        <w:ind w:firstLine="709"/>
        <w:jc w:val="both"/>
        <w:rPr>
          <w:sz w:val="20"/>
          <w:szCs w:val="20"/>
        </w:rPr>
      </w:pPr>
      <w:r w:rsidRPr="00921381">
        <w:rPr>
          <w:sz w:val="20"/>
          <w:szCs w:val="20"/>
        </w:rPr>
        <w:t>- процентная ставка за пользование кредитом может быть увеличена не более чем в два раза, включая случаи одностороннего внесудебного изменения ПАО «Промсвязьбанк» условий обязательства Заемщика в порядке, установленном Кредитным договором;</w:t>
      </w:r>
    </w:p>
    <w:p w:rsidR="007461B7" w:rsidRDefault="007461B7" w:rsidP="007461B7">
      <w:pPr>
        <w:ind w:firstLine="709"/>
        <w:jc w:val="both"/>
        <w:rPr>
          <w:sz w:val="20"/>
          <w:szCs w:val="20"/>
        </w:rPr>
      </w:pPr>
      <w:r w:rsidRPr="00921381">
        <w:rPr>
          <w:sz w:val="20"/>
          <w:szCs w:val="20"/>
        </w:rPr>
        <w:t>- комиссия за возможность кредитования, за неиспользованный лимит могут быть увеличены не более чем в два раза, включая случаи одностороннего внесудебного изменения ПАО «Промсвязьбанк» условий обязательства Заемщика в порядке, установленном Кредитным договором;</w:t>
      </w:r>
    </w:p>
    <w:p w:rsidR="007461B7" w:rsidRDefault="007461B7" w:rsidP="007461B7">
      <w:pPr>
        <w:ind w:firstLine="709"/>
        <w:jc w:val="both"/>
        <w:rPr>
          <w:sz w:val="20"/>
          <w:szCs w:val="20"/>
        </w:rPr>
      </w:pPr>
      <w:r w:rsidRPr="00921381">
        <w:rPr>
          <w:sz w:val="20"/>
          <w:szCs w:val="20"/>
        </w:rPr>
        <w:t xml:space="preserve">- срок окончательного погашения задолженности по Кредитному договору может быть увеличен не более чем в два раза.  </w:t>
      </w:r>
    </w:p>
    <w:p w:rsidR="007461B7" w:rsidRDefault="007461B7" w:rsidP="007461B7">
      <w:pPr>
        <w:ind w:firstLine="709"/>
        <w:jc w:val="both"/>
        <w:rPr>
          <w:sz w:val="20"/>
          <w:szCs w:val="20"/>
        </w:rPr>
      </w:pPr>
      <w:r w:rsidRPr="00921381">
        <w:rPr>
          <w:sz w:val="20"/>
          <w:szCs w:val="20"/>
        </w:rPr>
        <w:t>В соответствии с предполагаемым к заключению договором залог также обеспечивает исполнение в полном объеме следующих обязательств Заемщика:</w:t>
      </w:r>
    </w:p>
    <w:p w:rsidR="007461B7" w:rsidRDefault="007461B7" w:rsidP="007461B7">
      <w:pPr>
        <w:ind w:firstLine="709"/>
        <w:jc w:val="both"/>
        <w:rPr>
          <w:sz w:val="20"/>
          <w:szCs w:val="20"/>
        </w:rPr>
      </w:pPr>
      <w:r w:rsidRPr="00921381">
        <w:rPr>
          <w:sz w:val="20"/>
          <w:szCs w:val="20"/>
        </w:rPr>
        <w:t xml:space="preserve">- обязательств по возврату полученных от ПАО «Промсвязьбанк» по </w:t>
      </w:r>
      <w:r w:rsidRPr="00921381">
        <w:rPr>
          <w:bCs/>
          <w:sz w:val="20"/>
          <w:szCs w:val="20"/>
        </w:rPr>
        <w:t>Кредитному договору</w:t>
      </w:r>
      <w:r w:rsidRPr="00921381">
        <w:rPr>
          <w:sz w:val="20"/>
          <w:szCs w:val="20"/>
        </w:rPr>
        <w:t xml:space="preserve">, условия которого указаны в настоящем протоколе, денежных средств и уплате процентов и иных платежей при недействительности </w:t>
      </w:r>
      <w:r w:rsidRPr="00921381">
        <w:rPr>
          <w:bCs/>
          <w:sz w:val="20"/>
          <w:szCs w:val="20"/>
        </w:rPr>
        <w:t>Кредитного договора</w:t>
      </w:r>
      <w:r w:rsidRPr="00921381">
        <w:rPr>
          <w:sz w:val="20"/>
          <w:szCs w:val="20"/>
        </w:rPr>
        <w:t>;</w:t>
      </w:r>
    </w:p>
    <w:p w:rsidR="007461B7" w:rsidRDefault="007461B7" w:rsidP="007461B7">
      <w:pPr>
        <w:ind w:firstLine="709"/>
        <w:jc w:val="both"/>
        <w:rPr>
          <w:sz w:val="20"/>
          <w:szCs w:val="20"/>
        </w:rPr>
      </w:pPr>
      <w:r w:rsidRPr="00921381">
        <w:rPr>
          <w:sz w:val="20"/>
          <w:szCs w:val="20"/>
        </w:rPr>
        <w:lastRenderedPageBreak/>
        <w:t>- обязательств</w:t>
      </w:r>
      <w:r w:rsidRPr="00921381">
        <w:rPr>
          <w:bCs/>
          <w:sz w:val="20"/>
          <w:szCs w:val="20"/>
        </w:rPr>
        <w:t xml:space="preserve"> </w:t>
      </w:r>
      <w:r w:rsidRPr="00921381">
        <w:rPr>
          <w:sz w:val="20"/>
          <w:szCs w:val="20"/>
        </w:rPr>
        <w:t xml:space="preserve">по возврату полученных от ПАО «Промсвязьбанк» по </w:t>
      </w:r>
      <w:r w:rsidRPr="00921381">
        <w:rPr>
          <w:bCs/>
          <w:sz w:val="20"/>
          <w:szCs w:val="20"/>
        </w:rPr>
        <w:t>Кредитному договору</w:t>
      </w:r>
      <w:r w:rsidRPr="00921381">
        <w:rPr>
          <w:sz w:val="20"/>
          <w:szCs w:val="20"/>
        </w:rPr>
        <w:t xml:space="preserve">, условия которого указаны в настоящем протоколе, денежных средств и уплате процентов и иных платежей в случае, если </w:t>
      </w:r>
      <w:r w:rsidRPr="00921381">
        <w:rPr>
          <w:bCs/>
          <w:sz w:val="20"/>
          <w:szCs w:val="20"/>
        </w:rPr>
        <w:t>Кредитный договор</w:t>
      </w:r>
      <w:r w:rsidRPr="00921381">
        <w:rPr>
          <w:sz w:val="20"/>
          <w:szCs w:val="20"/>
        </w:rPr>
        <w:t xml:space="preserve"> является незаключенным.</w:t>
      </w:r>
    </w:p>
    <w:p w:rsidR="007461B7" w:rsidRDefault="007461B7" w:rsidP="007461B7">
      <w:pPr>
        <w:ind w:firstLine="709"/>
        <w:jc w:val="both"/>
        <w:rPr>
          <w:sz w:val="20"/>
          <w:szCs w:val="20"/>
        </w:rPr>
      </w:pPr>
      <w:r w:rsidRPr="00921381">
        <w:rPr>
          <w:color w:val="000000"/>
          <w:sz w:val="20"/>
          <w:szCs w:val="20"/>
        </w:rPr>
        <w:t>Залогом обеспечены в том числе восстановленные требования Залогодержателя по основному обязательству в случае признания недействительными действий Должника или третьих лиц по уплате денег, передаче вещей или иному исполнению по основному обязательству, а также иных сделок, направленных на прекращение обязательств Должника по основному обязательству (путем зачета встречного однородного требования, предоставления отступного или иным способом) (применения к данным действиям / сделкам последствий недействительности ничтожной сделки), включая признание их недействительными на основании статей 61.2 и 61.3 Федерального закона «О несостоятельности (банкротстве)», а также в иных случаях восстановления требований Залогодержателя по Основному договору.</w:t>
      </w:r>
    </w:p>
    <w:p w:rsidR="007461B7" w:rsidRDefault="007461B7" w:rsidP="007461B7">
      <w:pPr>
        <w:ind w:firstLine="709"/>
        <w:jc w:val="both"/>
        <w:rPr>
          <w:bCs/>
          <w:sz w:val="20"/>
          <w:szCs w:val="20"/>
        </w:rPr>
      </w:pPr>
      <w:r w:rsidRPr="00921381">
        <w:rPr>
          <w:bCs/>
          <w:sz w:val="20"/>
          <w:szCs w:val="20"/>
        </w:rPr>
        <w:t>Уполномочить исполняющего обязанности генерального директора ОАО ВЗПО «Техника» Мельникова Павла Алексеевича подписать от имени Общества</w:t>
      </w:r>
      <w:r w:rsidRPr="00921381">
        <w:rPr>
          <w:bCs/>
          <w:iCs/>
          <w:sz w:val="20"/>
          <w:szCs w:val="20"/>
        </w:rPr>
        <w:t xml:space="preserve"> договор залога</w:t>
      </w:r>
      <w:r w:rsidRPr="00921381">
        <w:rPr>
          <w:bCs/>
          <w:sz w:val="20"/>
          <w:szCs w:val="20"/>
        </w:rPr>
        <w:t>, а также наделить его полномочиями на согласование с П</w:t>
      </w:r>
      <w:r w:rsidRPr="00921381">
        <w:rPr>
          <w:sz w:val="20"/>
          <w:szCs w:val="20"/>
        </w:rPr>
        <w:t>АО «Промсвязьбанк»</w:t>
      </w:r>
      <w:r w:rsidRPr="00921381">
        <w:rPr>
          <w:bCs/>
          <w:sz w:val="20"/>
          <w:szCs w:val="20"/>
        </w:rPr>
        <w:t xml:space="preserve"> иных условий, не определенных в настоящем протоколе.</w:t>
      </w:r>
    </w:p>
    <w:p w:rsidR="007461B7" w:rsidRDefault="007461B7" w:rsidP="007461B7">
      <w:pPr>
        <w:ind w:firstLine="709"/>
        <w:jc w:val="both"/>
        <w:rPr>
          <w:bCs/>
          <w:sz w:val="20"/>
          <w:szCs w:val="20"/>
        </w:rPr>
      </w:pPr>
    </w:p>
    <w:p w:rsidR="007461B7" w:rsidRPr="00921381" w:rsidRDefault="007461B7" w:rsidP="007461B7">
      <w:pPr>
        <w:ind w:firstLine="709"/>
        <w:jc w:val="both"/>
        <w:rPr>
          <w:sz w:val="20"/>
          <w:szCs w:val="20"/>
        </w:rPr>
      </w:pPr>
      <w:r>
        <w:rPr>
          <w:bCs/>
          <w:sz w:val="20"/>
          <w:szCs w:val="20"/>
        </w:rPr>
        <w:t xml:space="preserve">2. </w:t>
      </w:r>
      <w:r w:rsidRPr="001C23DE">
        <w:rPr>
          <w:sz w:val="20"/>
          <w:szCs w:val="20"/>
        </w:rPr>
        <w:t>Предоставить</w:t>
      </w:r>
      <w:r w:rsidRPr="00921381">
        <w:rPr>
          <w:sz w:val="20"/>
          <w:szCs w:val="20"/>
        </w:rPr>
        <w:t xml:space="preserve"> согласие на совершение ОАО ВЗПО «Техника» договора поручительства с ПАО «Промсвязьбанк», являющегося крупной сделкой, предметом которой является имущество, стоимость которого составляет от 25 до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взаимосвязанными сделками), в совершении которой имеется заинтересованность  и предоставить полномочия а ее заключение от имени Общества.</w:t>
      </w:r>
    </w:p>
    <w:p w:rsidR="007461B7" w:rsidRDefault="007461B7" w:rsidP="007461B7">
      <w:pPr>
        <w:ind w:firstLine="709"/>
        <w:jc w:val="both"/>
        <w:rPr>
          <w:sz w:val="20"/>
          <w:szCs w:val="20"/>
        </w:rPr>
      </w:pPr>
      <w:r w:rsidRPr="00921381">
        <w:rPr>
          <w:sz w:val="20"/>
          <w:szCs w:val="20"/>
        </w:rPr>
        <w:t>В соответствии с условиями предполагаемого к заключению договора поручительства ОАО ВЗПО «Техника» солидарно с Обществом с ограниченной ответственностью «ТФК» (ИНН 3328437679; ОГРН 1053301578714) (далее – «Заемщик») отвечает перед ПАО «Промсвязьбанк» в том же объеме, как и Заемщик за неисполнение или ненадлежащее исполнение Заемщиком обязательств по кредитному договору об открытии кредитной линии (с установленным лимитом задолженности) № 100-0051-17-3-14 от «16» июня 2017 года (далее  - «Кредитный договор»), заключенному на следующих условиях:</w:t>
      </w:r>
    </w:p>
    <w:p w:rsidR="007461B7" w:rsidRDefault="007461B7" w:rsidP="007461B7">
      <w:pPr>
        <w:ind w:firstLine="709"/>
        <w:jc w:val="both"/>
        <w:rPr>
          <w:sz w:val="20"/>
          <w:szCs w:val="20"/>
        </w:rPr>
      </w:pPr>
      <w:r>
        <w:rPr>
          <w:sz w:val="20"/>
          <w:szCs w:val="20"/>
        </w:rPr>
        <w:t xml:space="preserve">- сумма лимита </w:t>
      </w:r>
      <w:r w:rsidRPr="00921381">
        <w:rPr>
          <w:sz w:val="20"/>
          <w:szCs w:val="20"/>
        </w:rPr>
        <w:t>задолженности – не более 40 000 000 (Сорока миллионов) рублей;</w:t>
      </w:r>
    </w:p>
    <w:p w:rsidR="007461B7" w:rsidRDefault="007461B7" w:rsidP="007461B7">
      <w:pPr>
        <w:ind w:firstLine="709"/>
        <w:jc w:val="both"/>
        <w:rPr>
          <w:sz w:val="20"/>
          <w:szCs w:val="20"/>
        </w:rPr>
      </w:pPr>
      <w:r w:rsidRPr="00921381">
        <w:rPr>
          <w:sz w:val="20"/>
          <w:szCs w:val="20"/>
        </w:rPr>
        <w:t>- срок полного (окончательного) погашения задолженности – не позднее «14» декабря 2018 года;</w:t>
      </w:r>
    </w:p>
    <w:p w:rsidR="007461B7" w:rsidRDefault="007461B7" w:rsidP="007461B7">
      <w:pPr>
        <w:ind w:firstLine="709"/>
        <w:jc w:val="both"/>
        <w:rPr>
          <w:sz w:val="20"/>
          <w:szCs w:val="20"/>
        </w:rPr>
      </w:pPr>
      <w:r w:rsidRPr="00921381">
        <w:rPr>
          <w:sz w:val="20"/>
          <w:szCs w:val="20"/>
        </w:rPr>
        <w:t>- процентная ставка за пользование кредитом – 14,2 (Четырнадцать целых две десятых) процентов годовых. В случае увеличения процентной ставки обязательства Заемщика по Кредитному договору считаются обеспеченными поручительством в измененном виде;</w:t>
      </w:r>
    </w:p>
    <w:p w:rsidR="007461B7" w:rsidRDefault="007461B7" w:rsidP="007461B7">
      <w:pPr>
        <w:ind w:firstLine="709"/>
        <w:jc w:val="both"/>
        <w:rPr>
          <w:sz w:val="20"/>
          <w:szCs w:val="20"/>
        </w:rPr>
      </w:pPr>
      <w:r w:rsidRPr="00921381">
        <w:rPr>
          <w:sz w:val="20"/>
          <w:szCs w:val="20"/>
        </w:rPr>
        <w:t>- комиссия за возможность кредитования –  в размере 59 840 (Пятьдесят девять тысяч восемьсот сорок) рублей уплачивается единовременно в день заключения Кредитного договора.</w:t>
      </w:r>
    </w:p>
    <w:p w:rsidR="007461B7" w:rsidRPr="00921381" w:rsidRDefault="007461B7" w:rsidP="007461B7">
      <w:pPr>
        <w:ind w:firstLine="709"/>
        <w:jc w:val="both"/>
        <w:rPr>
          <w:sz w:val="20"/>
          <w:szCs w:val="20"/>
        </w:rPr>
      </w:pPr>
      <w:r w:rsidRPr="00921381">
        <w:rPr>
          <w:sz w:val="20"/>
          <w:szCs w:val="20"/>
        </w:rPr>
        <w:t>- комиссия за неиспользованный лимит - не более 0,6 (Ноль целых шесть десятых) процента годовых.</w:t>
      </w:r>
    </w:p>
    <w:p w:rsidR="007461B7" w:rsidRDefault="007461B7" w:rsidP="007461B7">
      <w:pPr>
        <w:jc w:val="both"/>
        <w:rPr>
          <w:sz w:val="20"/>
          <w:szCs w:val="20"/>
        </w:rPr>
      </w:pPr>
    </w:p>
    <w:p w:rsidR="007461B7" w:rsidRDefault="007461B7" w:rsidP="007461B7">
      <w:pPr>
        <w:ind w:firstLine="709"/>
        <w:jc w:val="both"/>
        <w:rPr>
          <w:sz w:val="20"/>
          <w:szCs w:val="20"/>
        </w:rPr>
      </w:pPr>
      <w:r w:rsidRPr="00921381">
        <w:rPr>
          <w:sz w:val="20"/>
          <w:szCs w:val="20"/>
        </w:rPr>
        <w:t>Поручительство предоставляется на срок до «14» декабря 2021 г.</w:t>
      </w:r>
    </w:p>
    <w:p w:rsidR="007461B7" w:rsidRDefault="007461B7" w:rsidP="007461B7">
      <w:pPr>
        <w:ind w:firstLine="709"/>
        <w:jc w:val="both"/>
        <w:rPr>
          <w:sz w:val="20"/>
          <w:szCs w:val="20"/>
        </w:rPr>
      </w:pPr>
      <w:r w:rsidRPr="00921381">
        <w:rPr>
          <w:sz w:val="20"/>
          <w:szCs w:val="20"/>
        </w:rPr>
        <w:t>Согласовать включение в договор поручительства условия о согласии на изменение обязательства, обеспечиваемого поручительством Общества, влекущее увеличение ответственности Общества в следующих объемах:</w:t>
      </w:r>
    </w:p>
    <w:p w:rsidR="007461B7" w:rsidRDefault="007461B7" w:rsidP="007461B7">
      <w:pPr>
        <w:ind w:firstLine="709"/>
        <w:jc w:val="both"/>
        <w:rPr>
          <w:sz w:val="20"/>
          <w:szCs w:val="20"/>
        </w:rPr>
      </w:pPr>
      <w:r>
        <w:rPr>
          <w:sz w:val="20"/>
          <w:szCs w:val="20"/>
        </w:rPr>
        <w:t xml:space="preserve">- </w:t>
      </w:r>
      <w:r w:rsidRPr="00921381">
        <w:rPr>
          <w:sz w:val="20"/>
          <w:szCs w:val="20"/>
        </w:rPr>
        <w:t>процентная ставка за пользование кредитом может быть увеличена не более чем в два раза, включая случаи одностороннего внесудебного изменения ПАО «Промсвязьбанк» условий обязательства Заемщика в порядке, установленном Кредитным договором;</w:t>
      </w:r>
    </w:p>
    <w:p w:rsidR="007461B7" w:rsidRDefault="007461B7" w:rsidP="007461B7">
      <w:pPr>
        <w:ind w:firstLine="709"/>
        <w:jc w:val="both"/>
        <w:rPr>
          <w:sz w:val="20"/>
          <w:szCs w:val="20"/>
        </w:rPr>
      </w:pPr>
      <w:r w:rsidRPr="00921381">
        <w:rPr>
          <w:sz w:val="20"/>
          <w:szCs w:val="20"/>
        </w:rPr>
        <w:t>- комиссия за возможность кредитования, за неиспользованный лимит могут быть увеличены не более чем в два раза, включая случаи одностороннего внесудебного изменения ПАО «Промсвязьбанк» условий обязательства Заемщика в порядке, установленном Кредитным договором;</w:t>
      </w:r>
    </w:p>
    <w:p w:rsidR="007461B7" w:rsidRDefault="007461B7" w:rsidP="007461B7">
      <w:pPr>
        <w:ind w:firstLine="709"/>
        <w:jc w:val="both"/>
        <w:rPr>
          <w:sz w:val="20"/>
          <w:szCs w:val="20"/>
        </w:rPr>
      </w:pPr>
      <w:r w:rsidRPr="00921381">
        <w:rPr>
          <w:sz w:val="20"/>
          <w:szCs w:val="20"/>
        </w:rPr>
        <w:t xml:space="preserve">- срок окончательного погашения задолженности по Кредитному договору может быть увеличен не более чем в два раза.  </w:t>
      </w:r>
    </w:p>
    <w:p w:rsidR="007461B7" w:rsidRDefault="007461B7" w:rsidP="007461B7">
      <w:pPr>
        <w:ind w:firstLine="709"/>
        <w:jc w:val="both"/>
        <w:rPr>
          <w:sz w:val="20"/>
          <w:szCs w:val="20"/>
        </w:rPr>
      </w:pPr>
      <w:r w:rsidRPr="00921381">
        <w:rPr>
          <w:sz w:val="20"/>
          <w:szCs w:val="20"/>
        </w:rPr>
        <w:t>В соответствии с предполагаемым к заключению договором поручительства Общество также отвечает перед ПАО «Промсвязьбанк» за исполнение Заемщиком в полном объеме следующих обязательств:</w:t>
      </w:r>
    </w:p>
    <w:p w:rsidR="007461B7" w:rsidRDefault="007461B7" w:rsidP="007461B7">
      <w:pPr>
        <w:ind w:firstLine="709"/>
        <w:jc w:val="both"/>
        <w:rPr>
          <w:sz w:val="20"/>
          <w:szCs w:val="20"/>
        </w:rPr>
      </w:pPr>
      <w:r w:rsidRPr="00921381">
        <w:rPr>
          <w:sz w:val="20"/>
          <w:szCs w:val="20"/>
        </w:rPr>
        <w:t xml:space="preserve">- обязательств по возврату полученных от ПАО «Промсвязьбанк» по </w:t>
      </w:r>
      <w:r w:rsidRPr="00921381">
        <w:rPr>
          <w:bCs/>
          <w:sz w:val="20"/>
          <w:szCs w:val="20"/>
        </w:rPr>
        <w:t>Кредитному договору</w:t>
      </w:r>
      <w:r w:rsidRPr="00921381">
        <w:rPr>
          <w:sz w:val="20"/>
          <w:szCs w:val="20"/>
        </w:rPr>
        <w:t xml:space="preserve">, условия которого указаны в настоящем протоколе, денежных средств и уплате процентов и иных платежей при недействительности </w:t>
      </w:r>
      <w:r w:rsidRPr="00921381">
        <w:rPr>
          <w:bCs/>
          <w:sz w:val="20"/>
          <w:szCs w:val="20"/>
        </w:rPr>
        <w:t>Кредитного договора</w:t>
      </w:r>
      <w:r w:rsidRPr="00921381">
        <w:rPr>
          <w:sz w:val="20"/>
          <w:szCs w:val="20"/>
        </w:rPr>
        <w:t>;</w:t>
      </w:r>
    </w:p>
    <w:p w:rsidR="007461B7" w:rsidRDefault="007461B7" w:rsidP="007461B7">
      <w:pPr>
        <w:ind w:firstLine="709"/>
        <w:jc w:val="both"/>
        <w:rPr>
          <w:sz w:val="20"/>
          <w:szCs w:val="20"/>
        </w:rPr>
      </w:pPr>
      <w:r w:rsidRPr="00921381">
        <w:rPr>
          <w:sz w:val="20"/>
          <w:szCs w:val="20"/>
        </w:rPr>
        <w:t>- обязательств</w:t>
      </w:r>
      <w:r w:rsidRPr="00921381">
        <w:rPr>
          <w:bCs/>
          <w:sz w:val="20"/>
          <w:szCs w:val="20"/>
        </w:rPr>
        <w:t xml:space="preserve"> </w:t>
      </w:r>
      <w:r w:rsidRPr="00921381">
        <w:rPr>
          <w:sz w:val="20"/>
          <w:szCs w:val="20"/>
        </w:rPr>
        <w:t xml:space="preserve">по возврату полученных от ПАО «Промсвязьбанк» по </w:t>
      </w:r>
      <w:r w:rsidRPr="00921381">
        <w:rPr>
          <w:bCs/>
          <w:sz w:val="20"/>
          <w:szCs w:val="20"/>
        </w:rPr>
        <w:t>Кредитному договору</w:t>
      </w:r>
      <w:r w:rsidRPr="00921381">
        <w:rPr>
          <w:sz w:val="20"/>
          <w:szCs w:val="20"/>
        </w:rPr>
        <w:t xml:space="preserve">, условия которого указаны в настоящем протоколе, денежных средств и уплате процентов и иных платежей в случае, если </w:t>
      </w:r>
      <w:r w:rsidRPr="00921381">
        <w:rPr>
          <w:bCs/>
          <w:sz w:val="20"/>
          <w:szCs w:val="20"/>
        </w:rPr>
        <w:t>Кредитный договор</w:t>
      </w:r>
      <w:r w:rsidRPr="00921381">
        <w:rPr>
          <w:sz w:val="20"/>
          <w:szCs w:val="20"/>
        </w:rPr>
        <w:t xml:space="preserve"> является незаключенным.</w:t>
      </w:r>
    </w:p>
    <w:p w:rsidR="007461B7" w:rsidRPr="001C23DE" w:rsidRDefault="007461B7" w:rsidP="007461B7">
      <w:pPr>
        <w:ind w:firstLine="709"/>
        <w:jc w:val="both"/>
        <w:rPr>
          <w:sz w:val="20"/>
          <w:szCs w:val="20"/>
        </w:rPr>
      </w:pPr>
      <w:r w:rsidRPr="00921381">
        <w:rPr>
          <w:bCs/>
          <w:sz w:val="20"/>
          <w:szCs w:val="20"/>
        </w:rPr>
        <w:t>Уполномочить исполняющего обязанности генерального директора ОАО ВЗПО «Техника» Мельникова Павла Алексеевича подписать от имени Общества</w:t>
      </w:r>
      <w:r w:rsidRPr="00921381">
        <w:rPr>
          <w:bCs/>
          <w:iCs/>
          <w:sz w:val="20"/>
          <w:szCs w:val="20"/>
        </w:rPr>
        <w:t xml:space="preserve"> договор поручительства</w:t>
      </w:r>
      <w:r w:rsidRPr="00921381">
        <w:rPr>
          <w:bCs/>
          <w:sz w:val="20"/>
          <w:szCs w:val="20"/>
        </w:rPr>
        <w:t>, а также наделить его полномочиями на согласование с П</w:t>
      </w:r>
      <w:r w:rsidRPr="00921381">
        <w:rPr>
          <w:sz w:val="20"/>
          <w:szCs w:val="20"/>
        </w:rPr>
        <w:t>АО «Промсвязьбанк»</w:t>
      </w:r>
      <w:r w:rsidRPr="00921381">
        <w:rPr>
          <w:bCs/>
          <w:sz w:val="20"/>
          <w:szCs w:val="20"/>
        </w:rPr>
        <w:t xml:space="preserve"> иных условий, не определенных в настоящем протоколе.</w:t>
      </w:r>
    </w:p>
    <w:p w:rsidR="007461B7" w:rsidRDefault="007461B7" w:rsidP="007461B7">
      <w:pPr>
        <w:jc w:val="both"/>
        <w:rPr>
          <w:bCs/>
          <w:sz w:val="20"/>
          <w:szCs w:val="20"/>
        </w:rPr>
      </w:pPr>
    </w:p>
    <w:p w:rsidR="007461B7" w:rsidRDefault="007461B7" w:rsidP="007461B7">
      <w:pPr>
        <w:ind w:firstLine="709"/>
        <w:jc w:val="both"/>
        <w:rPr>
          <w:sz w:val="20"/>
          <w:szCs w:val="20"/>
        </w:rPr>
      </w:pPr>
      <w:r>
        <w:rPr>
          <w:sz w:val="20"/>
          <w:szCs w:val="20"/>
        </w:rPr>
        <w:t xml:space="preserve">3. </w:t>
      </w:r>
      <w:r w:rsidRPr="001C23DE">
        <w:rPr>
          <w:sz w:val="20"/>
          <w:szCs w:val="20"/>
        </w:rPr>
        <w:t>Предоставить</w:t>
      </w:r>
      <w:r w:rsidRPr="00921381">
        <w:rPr>
          <w:sz w:val="20"/>
          <w:szCs w:val="20"/>
        </w:rPr>
        <w:t xml:space="preserve"> согласие на совершение ОАО ВЗПО «Техника» договора залога с ПАО «Промсвязьбанк», являющегося крупной сделкой, предметом которой является имущество, стоимость которого составляет от 25 до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w:t>
      </w:r>
      <w:r w:rsidRPr="00921381">
        <w:rPr>
          <w:sz w:val="20"/>
          <w:szCs w:val="20"/>
        </w:rPr>
        <w:lastRenderedPageBreak/>
        <w:t>взаимосвязанными сделками), в совершении которой имеется заинтересованность  и предоставить полномочия а ее заключение от имени Общества:</w:t>
      </w:r>
    </w:p>
    <w:p w:rsidR="007461B7" w:rsidRDefault="007461B7" w:rsidP="007461B7">
      <w:pPr>
        <w:ind w:firstLine="709"/>
        <w:jc w:val="both"/>
        <w:rPr>
          <w:sz w:val="20"/>
          <w:szCs w:val="20"/>
        </w:rPr>
      </w:pPr>
      <w:r w:rsidRPr="00921381">
        <w:rPr>
          <w:sz w:val="20"/>
          <w:szCs w:val="20"/>
        </w:rPr>
        <w:t>Предметом сделки является следующее недвижимое имущество:</w:t>
      </w:r>
    </w:p>
    <w:p w:rsidR="007461B7" w:rsidRDefault="007461B7" w:rsidP="007461B7">
      <w:pPr>
        <w:ind w:firstLine="709"/>
        <w:jc w:val="both"/>
        <w:rPr>
          <w:sz w:val="20"/>
          <w:szCs w:val="20"/>
        </w:rPr>
      </w:pPr>
      <w:r w:rsidRPr="00921381">
        <w:rPr>
          <w:sz w:val="20"/>
          <w:szCs w:val="20"/>
        </w:rPr>
        <w:t>- Нежилое здание – Литейный цех № 5, расположенное по адресу: Владимирская область г. Владимир, ул. Дворянская, д. 27-а, общей площадью 2353,1 (Две тысячи триста пятьдесят три целых и одна десятая) кв.м, кадастровый номер объекта 33:22:011021:24; 2-этажный, Лит ВВ1В2В3, принадлежащее Открытому акционерному обществу Владимирский завод прецизионного оборудования «Техника» на праве собственности; право собственности на нежилое здание зарегистрировано Управлением Федеральной службы государственной регистрации, кадастра и картографии по Владимирской области «03» декабря 2009 года в Едином государственном реестре прав на недвижимое имущество и сделок с ним за № 33-33-01/080/2009-403, что подтверждается свидетельством о государственной регистрации права бланк серия 33АК номер 964262, выданным «07» апреля 2010 года Управлением Федеральной службы государственной регистрации, кадастра и картографии по Владимирской области; оценка нежилого здания не менее 17 545 000 (Семнадцать миллионов пятьсот сорок пять тысяч) рублей;</w:t>
      </w:r>
    </w:p>
    <w:p w:rsidR="007461B7" w:rsidRDefault="007461B7" w:rsidP="007461B7">
      <w:pPr>
        <w:ind w:firstLine="709"/>
        <w:jc w:val="both"/>
        <w:rPr>
          <w:sz w:val="20"/>
          <w:szCs w:val="20"/>
        </w:rPr>
      </w:pPr>
      <w:r w:rsidRPr="00921381">
        <w:rPr>
          <w:sz w:val="20"/>
          <w:szCs w:val="20"/>
        </w:rPr>
        <w:t>- земельный участок, расположенный по адресу: Владимирская область, г. Владимир, ул. Дворянская, д. 27-а, общей площадью 2 754 (Две тысячи семьсот пятьдесят четыре) кв.м, кадастровый номер 33:22:011021:15, категория земель: земли населенных пунктов; вид разрешенного использования: для содержания производственных зданий, принадлежащий Открытому акционерному обществу Владимирский завод прецизионного оборудования «Техника» на праве собственности; право собственности на земельный участок зарегистрировано Управлением Федеральной регистрационной службы по Владимирской области «21» января 2009 года в Едином государственном реестре прав на недвижимое имущество и сделок с ним за № 33-33-01/076/2008-581, что подтверждается свидетельством о государственной регистрации права бланк серия 33АК номер 643048, выданным «21» января 2009 года Управлением Федеральной регистрационной службы по Владимирской области; оценка земельного участка не менее 1 950 000 (Один миллион девятьсот пятьдесят тысяч) рублей.</w:t>
      </w:r>
    </w:p>
    <w:p w:rsidR="007461B7" w:rsidRDefault="007461B7" w:rsidP="007461B7">
      <w:pPr>
        <w:ind w:firstLine="709"/>
        <w:jc w:val="both"/>
        <w:rPr>
          <w:sz w:val="20"/>
          <w:szCs w:val="20"/>
        </w:rPr>
      </w:pPr>
      <w:r w:rsidRPr="00921381">
        <w:rPr>
          <w:sz w:val="20"/>
          <w:szCs w:val="20"/>
        </w:rPr>
        <w:t>Договор залога заключается в обеспечение исполнения обязательств Общества с ограниченной ответственностью «ТФК» (ИНН 3328437679; ОГРН 1053301578714) кредитному договору об открытии кредитной линии (далее - «Кредитный договор»), предполагаемому к заключению на следующих существенных условиях:</w:t>
      </w:r>
    </w:p>
    <w:p w:rsidR="007461B7" w:rsidRDefault="007461B7" w:rsidP="007461B7">
      <w:pPr>
        <w:ind w:firstLine="709"/>
        <w:jc w:val="both"/>
        <w:rPr>
          <w:sz w:val="20"/>
          <w:szCs w:val="20"/>
        </w:rPr>
      </w:pPr>
      <w:r w:rsidRPr="00921381">
        <w:rPr>
          <w:sz w:val="20"/>
          <w:szCs w:val="20"/>
        </w:rPr>
        <w:t>- Сумма лимита выдачи – не более 54 200 000 (Пятьдесят четыре миллиона двести тысяч) рублей;</w:t>
      </w:r>
    </w:p>
    <w:p w:rsidR="007461B7" w:rsidRDefault="007461B7" w:rsidP="007461B7">
      <w:pPr>
        <w:ind w:firstLine="709"/>
        <w:jc w:val="both"/>
        <w:rPr>
          <w:sz w:val="20"/>
          <w:szCs w:val="20"/>
        </w:rPr>
      </w:pPr>
      <w:r w:rsidRPr="00921381">
        <w:rPr>
          <w:sz w:val="20"/>
          <w:szCs w:val="20"/>
        </w:rPr>
        <w:t>- срок полного (окончательного) погашения задолженности – не позднее 18 (восемнадцати) месяцев с даты заключения Кредитного договора;</w:t>
      </w:r>
    </w:p>
    <w:p w:rsidR="007461B7" w:rsidRDefault="007461B7" w:rsidP="007461B7">
      <w:pPr>
        <w:ind w:firstLine="709"/>
        <w:jc w:val="both"/>
        <w:rPr>
          <w:sz w:val="20"/>
          <w:szCs w:val="20"/>
        </w:rPr>
      </w:pPr>
      <w:r w:rsidRPr="00921381">
        <w:rPr>
          <w:sz w:val="20"/>
          <w:szCs w:val="20"/>
        </w:rPr>
        <w:t>- процентная ставка за пользование кредитом – не более 16,35 (Шестнадцати целых тридцати пяти сотых) процентов годовых. В случае увеличения процентной ставки обязательства Заемщика по Кредитному договору считаются обеспеченными залогом в измененном виде;</w:t>
      </w:r>
    </w:p>
    <w:p w:rsidR="007461B7" w:rsidRDefault="007461B7" w:rsidP="007461B7">
      <w:pPr>
        <w:ind w:firstLine="709"/>
        <w:jc w:val="both"/>
        <w:rPr>
          <w:sz w:val="20"/>
          <w:szCs w:val="20"/>
        </w:rPr>
      </w:pPr>
      <w:r w:rsidRPr="00921381">
        <w:rPr>
          <w:sz w:val="20"/>
          <w:szCs w:val="20"/>
        </w:rPr>
        <w:t>- комиссия за возможность кредитования – не более 0,5 (Ноль целых пять десятых) процента годовых;</w:t>
      </w:r>
    </w:p>
    <w:p w:rsidR="007461B7" w:rsidRDefault="007461B7" w:rsidP="007461B7">
      <w:pPr>
        <w:ind w:firstLine="709"/>
        <w:jc w:val="both"/>
        <w:rPr>
          <w:sz w:val="20"/>
          <w:szCs w:val="20"/>
        </w:rPr>
      </w:pPr>
      <w:r w:rsidRPr="00921381">
        <w:rPr>
          <w:sz w:val="20"/>
          <w:szCs w:val="20"/>
        </w:rPr>
        <w:t>Согласовать пределы увеличения размера требований по обязательству, обеспечиваемому залогом в следующих объемах:</w:t>
      </w:r>
    </w:p>
    <w:p w:rsidR="007461B7" w:rsidRDefault="007461B7" w:rsidP="007461B7">
      <w:pPr>
        <w:ind w:firstLine="709"/>
        <w:jc w:val="both"/>
        <w:rPr>
          <w:sz w:val="20"/>
          <w:szCs w:val="20"/>
        </w:rPr>
      </w:pPr>
      <w:r w:rsidRPr="00921381">
        <w:rPr>
          <w:sz w:val="20"/>
          <w:szCs w:val="20"/>
        </w:rPr>
        <w:t>- процентная ставка за пользование кредитом может быть увеличена не более чем в два раза, включая случаи одностороннего внесудебного изменения ПАО «Промсвязьбанк» условий обязательства Заемщика в порядке, установленном Кредитным договором;</w:t>
      </w:r>
    </w:p>
    <w:p w:rsidR="007461B7" w:rsidRDefault="007461B7" w:rsidP="007461B7">
      <w:pPr>
        <w:ind w:firstLine="709"/>
        <w:jc w:val="both"/>
        <w:rPr>
          <w:sz w:val="20"/>
          <w:szCs w:val="20"/>
        </w:rPr>
      </w:pPr>
      <w:r w:rsidRPr="00921381">
        <w:rPr>
          <w:sz w:val="20"/>
          <w:szCs w:val="20"/>
        </w:rPr>
        <w:t>- комиссия за возможность кредитования может быть увеличена не более чем в два раза, включая случаи одностороннего внесудебного изменения ПАО «Промсвязьбанк» условий обязательства Заемщика в порядке, установленном Кредитным договором;</w:t>
      </w:r>
    </w:p>
    <w:p w:rsidR="007461B7" w:rsidRDefault="007461B7" w:rsidP="007461B7">
      <w:pPr>
        <w:ind w:firstLine="709"/>
        <w:jc w:val="both"/>
        <w:rPr>
          <w:sz w:val="20"/>
          <w:szCs w:val="20"/>
        </w:rPr>
      </w:pPr>
      <w:r w:rsidRPr="00921381">
        <w:rPr>
          <w:sz w:val="20"/>
          <w:szCs w:val="20"/>
        </w:rPr>
        <w:t xml:space="preserve">- срок окончательного погашения задолженности по Кредитному договору может быть увеличен не более чем в два раза.  </w:t>
      </w:r>
    </w:p>
    <w:p w:rsidR="007461B7" w:rsidRDefault="007461B7" w:rsidP="007461B7">
      <w:pPr>
        <w:ind w:firstLine="709"/>
        <w:jc w:val="both"/>
        <w:rPr>
          <w:sz w:val="20"/>
          <w:szCs w:val="20"/>
        </w:rPr>
      </w:pPr>
      <w:r w:rsidRPr="00921381">
        <w:rPr>
          <w:sz w:val="20"/>
          <w:szCs w:val="20"/>
        </w:rPr>
        <w:t>В соответствии с предполагаемым к заключению договором залог также обеспечивает исполнение в полном объеме следующих обязательств Заемщика:</w:t>
      </w:r>
    </w:p>
    <w:p w:rsidR="007461B7" w:rsidRDefault="007461B7" w:rsidP="007461B7">
      <w:pPr>
        <w:ind w:firstLine="709"/>
        <w:jc w:val="both"/>
        <w:rPr>
          <w:sz w:val="20"/>
          <w:szCs w:val="20"/>
        </w:rPr>
      </w:pPr>
      <w:r w:rsidRPr="00921381">
        <w:rPr>
          <w:sz w:val="20"/>
          <w:szCs w:val="20"/>
        </w:rPr>
        <w:t xml:space="preserve">- обязательств по возврату полученных от ПАО «Промсвязьбанк» по </w:t>
      </w:r>
      <w:r w:rsidRPr="00921381">
        <w:rPr>
          <w:bCs/>
          <w:sz w:val="20"/>
          <w:szCs w:val="20"/>
        </w:rPr>
        <w:t>Кредитному договору</w:t>
      </w:r>
      <w:r w:rsidRPr="00921381">
        <w:rPr>
          <w:sz w:val="20"/>
          <w:szCs w:val="20"/>
        </w:rPr>
        <w:t xml:space="preserve">, условия которого указаны в настоящем протоколе, денежных средств и уплате процентов и иных платежей при недействительности </w:t>
      </w:r>
      <w:r w:rsidRPr="00921381">
        <w:rPr>
          <w:bCs/>
          <w:sz w:val="20"/>
          <w:szCs w:val="20"/>
        </w:rPr>
        <w:t>Кредитного договора</w:t>
      </w:r>
      <w:r w:rsidRPr="00921381">
        <w:rPr>
          <w:sz w:val="20"/>
          <w:szCs w:val="20"/>
        </w:rPr>
        <w:t>;</w:t>
      </w:r>
    </w:p>
    <w:p w:rsidR="007461B7" w:rsidRDefault="007461B7" w:rsidP="007461B7">
      <w:pPr>
        <w:ind w:firstLine="709"/>
        <w:jc w:val="both"/>
        <w:rPr>
          <w:sz w:val="20"/>
          <w:szCs w:val="20"/>
        </w:rPr>
      </w:pPr>
      <w:r w:rsidRPr="00921381">
        <w:rPr>
          <w:sz w:val="20"/>
          <w:szCs w:val="20"/>
        </w:rPr>
        <w:t>- обязательств</w:t>
      </w:r>
      <w:r w:rsidRPr="00921381">
        <w:rPr>
          <w:bCs/>
          <w:sz w:val="20"/>
          <w:szCs w:val="20"/>
        </w:rPr>
        <w:t xml:space="preserve"> </w:t>
      </w:r>
      <w:r w:rsidRPr="00921381">
        <w:rPr>
          <w:sz w:val="20"/>
          <w:szCs w:val="20"/>
        </w:rPr>
        <w:t xml:space="preserve">по возврату полученных от ПАО «Промсвязьбанк» по </w:t>
      </w:r>
      <w:r w:rsidRPr="00921381">
        <w:rPr>
          <w:bCs/>
          <w:sz w:val="20"/>
          <w:szCs w:val="20"/>
        </w:rPr>
        <w:t>Кредитному договору</w:t>
      </w:r>
      <w:r w:rsidRPr="00921381">
        <w:rPr>
          <w:sz w:val="20"/>
          <w:szCs w:val="20"/>
        </w:rPr>
        <w:t xml:space="preserve">, условия которого указаны в настоящем протоколе, денежных средств и уплате процентов и иных платежей в случае, если </w:t>
      </w:r>
      <w:r w:rsidRPr="00921381">
        <w:rPr>
          <w:bCs/>
          <w:sz w:val="20"/>
          <w:szCs w:val="20"/>
        </w:rPr>
        <w:t>Кредитный договор</w:t>
      </w:r>
      <w:r w:rsidRPr="00921381">
        <w:rPr>
          <w:sz w:val="20"/>
          <w:szCs w:val="20"/>
        </w:rPr>
        <w:t xml:space="preserve"> является незаключенным.</w:t>
      </w:r>
    </w:p>
    <w:p w:rsidR="007461B7" w:rsidRDefault="007461B7" w:rsidP="007461B7">
      <w:pPr>
        <w:ind w:firstLine="709"/>
        <w:jc w:val="both"/>
        <w:rPr>
          <w:sz w:val="20"/>
          <w:szCs w:val="20"/>
        </w:rPr>
      </w:pPr>
      <w:r w:rsidRPr="00921381">
        <w:rPr>
          <w:color w:val="000000"/>
          <w:sz w:val="20"/>
          <w:szCs w:val="20"/>
        </w:rPr>
        <w:t>Залогом обеспечены в том числе восстановленные требования Залогодержателя по основному обязательству в случае признания недействительными действий Должника или третьих лиц по уплате денег, передаче вещей или иному исполнению по основному обязательству, а также иных сделок, направленных на прекращение обязательств Должника по основному обязательству (путем зачета встречного однородного требования, предоставления отступного или иным способом) (применения к данным действиям / сделкам последствий недействительности ничтожной сделки), включая признание их недействительными на основании статей 61.2 и 61.3 Федерального закона «О несостоятельности (банкротстве)», а также в иных случаях восстановления требований Залогодержателя по Основному договору.</w:t>
      </w:r>
    </w:p>
    <w:p w:rsidR="007461B7" w:rsidRDefault="007461B7" w:rsidP="007461B7">
      <w:pPr>
        <w:ind w:firstLine="709"/>
        <w:jc w:val="both"/>
        <w:rPr>
          <w:bCs/>
          <w:sz w:val="20"/>
          <w:szCs w:val="20"/>
        </w:rPr>
      </w:pPr>
      <w:r w:rsidRPr="00921381">
        <w:rPr>
          <w:bCs/>
          <w:sz w:val="20"/>
          <w:szCs w:val="20"/>
        </w:rPr>
        <w:t>Уполномочить исполняющего обязанности генерального директора ОАО ВЗПО «Техника» Мельникова Павла Алексеевича подписать от имени Общества</w:t>
      </w:r>
      <w:r w:rsidRPr="00921381">
        <w:rPr>
          <w:bCs/>
          <w:iCs/>
          <w:sz w:val="20"/>
          <w:szCs w:val="20"/>
        </w:rPr>
        <w:t xml:space="preserve"> договор залога</w:t>
      </w:r>
      <w:r w:rsidRPr="00921381">
        <w:rPr>
          <w:bCs/>
          <w:sz w:val="20"/>
          <w:szCs w:val="20"/>
        </w:rPr>
        <w:t>, а также наделить его полномочиями на согласование с П</w:t>
      </w:r>
      <w:r w:rsidRPr="00921381">
        <w:rPr>
          <w:sz w:val="20"/>
          <w:szCs w:val="20"/>
        </w:rPr>
        <w:t>АО «Промсвязьбанк»</w:t>
      </w:r>
      <w:r w:rsidRPr="00921381">
        <w:rPr>
          <w:bCs/>
          <w:sz w:val="20"/>
          <w:szCs w:val="20"/>
        </w:rPr>
        <w:t xml:space="preserve"> иных условий, не определенных в настоящем протоколе.</w:t>
      </w:r>
    </w:p>
    <w:p w:rsidR="007461B7" w:rsidRDefault="007461B7" w:rsidP="007461B7">
      <w:pPr>
        <w:ind w:firstLine="709"/>
        <w:jc w:val="both"/>
        <w:rPr>
          <w:bCs/>
          <w:sz w:val="20"/>
          <w:szCs w:val="20"/>
        </w:rPr>
      </w:pPr>
    </w:p>
    <w:p w:rsidR="007461B7" w:rsidRDefault="007461B7" w:rsidP="007461B7">
      <w:pPr>
        <w:ind w:firstLine="709"/>
        <w:jc w:val="both"/>
        <w:rPr>
          <w:sz w:val="20"/>
          <w:szCs w:val="20"/>
        </w:rPr>
      </w:pPr>
      <w:r>
        <w:rPr>
          <w:bCs/>
          <w:sz w:val="20"/>
          <w:szCs w:val="20"/>
        </w:rPr>
        <w:t xml:space="preserve">4. </w:t>
      </w:r>
      <w:r w:rsidRPr="001C23DE">
        <w:rPr>
          <w:sz w:val="20"/>
          <w:szCs w:val="20"/>
        </w:rPr>
        <w:t>Предоставить</w:t>
      </w:r>
      <w:r w:rsidRPr="00921381">
        <w:rPr>
          <w:sz w:val="20"/>
          <w:szCs w:val="20"/>
        </w:rPr>
        <w:t xml:space="preserve"> согласие на совершение ОАО ВЗПО «Техника» договора поручительства с ПАО «Промсвязьбанк», являющегося крупной сделкой, предметом которой является имущество, стоимость которого составляет от 25 до 50 процентов балансовой стоимости активов ОАО ВЗПО «Техника», определенной по данным его бухгалтерской (финансовой) отчетности на последнюю отчетную дату, одновременно являющейся сделкой (несколькими взаимосвязанными сделками), в совершении которой имеется заинтересованность  и предоставить полномочия а ее заключение от имени Общества.</w:t>
      </w:r>
    </w:p>
    <w:p w:rsidR="007461B7" w:rsidRDefault="007461B7" w:rsidP="007461B7">
      <w:pPr>
        <w:ind w:firstLine="709"/>
        <w:jc w:val="both"/>
        <w:rPr>
          <w:sz w:val="20"/>
          <w:szCs w:val="20"/>
        </w:rPr>
      </w:pPr>
      <w:r w:rsidRPr="00921381">
        <w:rPr>
          <w:sz w:val="20"/>
          <w:szCs w:val="20"/>
        </w:rPr>
        <w:t>В соответствии с условиями предполагаемого к заключению договора поручительства ОАО ВЗПО «Техника» солидарно с Обществом с ограниченной ответственностью «ТФК» (ИНН 3328437679; ОГРН 1053301578714) (далее – «Заемщик») отвечает перед ПАО «Промсвязьбанк» в том же объеме, как и Заемщик за неисполнение или ненадлежащее исполнение Заемщиком обязательств по кредитному договору об открытии кредитной линии (далее - «Кредитный договор»), предполагаемому к заключению на следующих существенных условиях:</w:t>
      </w:r>
    </w:p>
    <w:p w:rsidR="007461B7" w:rsidRDefault="007461B7" w:rsidP="007461B7">
      <w:pPr>
        <w:ind w:firstLine="709"/>
        <w:jc w:val="both"/>
        <w:rPr>
          <w:sz w:val="20"/>
          <w:szCs w:val="20"/>
        </w:rPr>
      </w:pPr>
      <w:r w:rsidRPr="00921381">
        <w:rPr>
          <w:sz w:val="20"/>
          <w:szCs w:val="20"/>
        </w:rPr>
        <w:t>- Сумма лимита выдачи –  не более 54 200 000 (Пятьдесят четыре миллиона двести тысяч) рублей;</w:t>
      </w:r>
    </w:p>
    <w:p w:rsidR="007461B7" w:rsidRDefault="007461B7" w:rsidP="007461B7">
      <w:pPr>
        <w:ind w:firstLine="709"/>
        <w:jc w:val="both"/>
        <w:rPr>
          <w:sz w:val="20"/>
          <w:szCs w:val="20"/>
        </w:rPr>
      </w:pPr>
      <w:r w:rsidRPr="00921381">
        <w:rPr>
          <w:sz w:val="20"/>
          <w:szCs w:val="20"/>
        </w:rPr>
        <w:t>- срок полного (окончательного) погашения задолженности – не позднее 18 (восемнадцати) месяцев с даты заключения Кредитного договора;</w:t>
      </w:r>
    </w:p>
    <w:p w:rsidR="007461B7" w:rsidRDefault="007461B7" w:rsidP="007461B7">
      <w:pPr>
        <w:ind w:firstLine="709"/>
        <w:jc w:val="both"/>
        <w:rPr>
          <w:sz w:val="20"/>
          <w:szCs w:val="20"/>
        </w:rPr>
      </w:pPr>
      <w:r w:rsidRPr="00921381">
        <w:rPr>
          <w:sz w:val="20"/>
          <w:szCs w:val="20"/>
        </w:rPr>
        <w:t>- процентная ставка за пользование кредитом – не более 16,35 (Шестнадцати целых тридцати пяти сотых) процентов годовых. В случае увеличения процентной ставки обязательства Заемщика по Кредитному договору считаются обеспеченными залогом в измененном виде;</w:t>
      </w:r>
    </w:p>
    <w:p w:rsidR="007461B7" w:rsidRDefault="007461B7" w:rsidP="007461B7">
      <w:pPr>
        <w:ind w:firstLine="709"/>
        <w:jc w:val="both"/>
        <w:rPr>
          <w:sz w:val="20"/>
          <w:szCs w:val="20"/>
        </w:rPr>
      </w:pPr>
      <w:r w:rsidRPr="00921381">
        <w:rPr>
          <w:sz w:val="20"/>
          <w:szCs w:val="20"/>
        </w:rPr>
        <w:t>- комиссия за возможность кредитования – не более 0,5 (Ноль целых пять десятых) процента годовых;</w:t>
      </w:r>
    </w:p>
    <w:p w:rsidR="007461B7" w:rsidRDefault="007461B7" w:rsidP="007461B7">
      <w:pPr>
        <w:ind w:firstLine="709"/>
        <w:jc w:val="both"/>
        <w:rPr>
          <w:sz w:val="20"/>
          <w:szCs w:val="20"/>
        </w:rPr>
      </w:pPr>
    </w:p>
    <w:p w:rsidR="007461B7" w:rsidRDefault="007461B7" w:rsidP="007461B7">
      <w:pPr>
        <w:ind w:firstLine="709"/>
        <w:jc w:val="both"/>
        <w:rPr>
          <w:sz w:val="20"/>
          <w:szCs w:val="20"/>
        </w:rPr>
      </w:pPr>
      <w:r w:rsidRPr="00921381">
        <w:rPr>
          <w:sz w:val="20"/>
          <w:szCs w:val="20"/>
        </w:rPr>
        <w:t>Поручительство предоставляется на срок не более 54 (Пятидесяти четырех) месяцев.</w:t>
      </w:r>
    </w:p>
    <w:p w:rsidR="007461B7" w:rsidRDefault="007461B7" w:rsidP="007461B7">
      <w:pPr>
        <w:ind w:firstLine="709"/>
        <w:jc w:val="both"/>
        <w:rPr>
          <w:sz w:val="20"/>
          <w:szCs w:val="20"/>
        </w:rPr>
      </w:pPr>
      <w:r w:rsidRPr="00921381">
        <w:rPr>
          <w:sz w:val="20"/>
          <w:szCs w:val="20"/>
        </w:rPr>
        <w:t>Согласовать включение в договор поручительства условия о согласии на изменение обязательства, обеспечиваемого поручительством Общества, влекущее увеличение ответственности Общества в следующих объемах:</w:t>
      </w:r>
    </w:p>
    <w:p w:rsidR="007461B7" w:rsidRDefault="007461B7" w:rsidP="007461B7">
      <w:pPr>
        <w:ind w:firstLine="709"/>
        <w:jc w:val="both"/>
        <w:rPr>
          <w:sz w:val="20"/>
          <w:szCs w:val="20"/>
        </w:rPr>
      </w:pPr>
      <w:r>
        <w:rPr>
          <w:sz w:val="20"/>
          <w:szCs w:val="20"/>
        </w:rPr>
        <w:t xml:space="preserve">- </w:t>
      </w:r>
      <w:r w:rsidRPr="00921381">
        <w:rPr>
          <w:sz w:val="20"/>
          <w:szCs w:val="20"/>
        </w:rPr>
        <w:t>процентная ставка за пользование кредитом может быть увеличена не более чем в два раза, включая случаи одностороннего внесудебного изменения ПАО «Промсвязьбанк» условий обязательства Заемщика в порядке, установленном Кредитным договором;</w:t>
      </w:r>
    </w:p>
    <w:p w:rsidR="007461B7" w:rsidRDefault="007461B7" w:rsidP="007461B7">
      <w:pPr>
        <w:ind w:firstLine="709"/>
        <w:jc w:val="both"/>
        <w:rPr>
          <w:sz w:val="20"/>
          <w:szCs w:val="20"/>
        </w:rPr>
      </w:pPr>
      <w:r w:rsidRPr="00921381">
        <w:rPr>
          <w:sz w:val="20"/>
          <w:szCs w:val="20"/>
        </w:rPr>
        <w:t>- комиссия за возможность кредитования может быть увеличена не более чем в два раза, включая случаи одностороннего внесудебного изменения ПАО «Промсвязьбанк» условий обязательства Заемщика в порядке, установленном Кредитным договором;</w:t>
      </w:r>
    </w:p>
    <w:p w:rsidR="007461B7" w:rsidRDefault="007461B7" w:rsidP="007461B7">
      <w:pPr>
        <w:ind w:firstLine="709"/>
        <w:jc w:val="both"/>
        <w:rPr>
          <w:sz w:val="20"/>
          <w:szCs w:val="20"/>
        </w:rPr>
      </w:pPr>
      <w:r w:rsidRPr="00921381">
        <w:rPr>
          <w:sz w:val="20"/>
          <w:szCs w:val="20"/>
        </w:rPr>
        <w:t xml:space="preserve">- срок окончательного погашения задолженности по Кредитному договору может быть увеличен не более чем в два раза.   </w:t>
      </w:r>
    </w:p>
    <w:p w:rsidR="007461B7" w:rsidRDefault="007461B7" w:rsidP="007461B7">
      <w:pPr>
        <w:ind w:firstLine="709"/>
        <w:jc w:val="both"/>
        <w:rPr>
          <w:sz w:val="20"/>
          <w:szCs w:val="20"/>
        </w:rPr>
      </w:pPr>
      <w:r w:rsidRPr="00921381">
        <w:rPr>
          <w:sz w:val="20"/>
          <w:szCs w:val="20"/>
        </w:rPr>
        <w:t>В соответствии с предполагаемым к заключению договором поручительства Общество также отвечает перед ПАО «Промсвязьбанк» за исполнение Заемщиком в полном объеме следующих обязательств:</w:t>
      </w:r>
    </w:p>
    <w:p w:rsidR="007461B7" w:rsidRDefault="007461B7" w:rsidP="007461B7">
      <w:pPr>
        <w:ind w:firstLine="709"/>
        <w:jc w:val="both"/>
        <w:rPr>
          <w:sz w:val="20"/>
          <w:szCs w:val="20"/>
        </w:rPr>
      </w:pPr>
      <w:r w:rsidRPr="00921381">
        <w:rPr>
          <w:sz w:val="20"/>
          <w:szCs w:val="20"/>
        </w:rPr>
        <w:t xml:space="preserve">- обязательств по возврату полученных от ПАО «Промсвязьбанк» по </w:t>
      </w:r>
      <w:r w:rsidRPr="00921381">
        <w:rPr>
          <w:bCs/>
          <w:sz w:val="20"/>
          <w:szCs w:val="20"/>
        </w:rPr>
        <w:t>Кредитному договору</w:t>
      </w:r>
      <w:r w:rsidRPr="00921381">
        <w:rPr>
          <w:sz w:val="20"/>
          <w:szCs w:val="20"/>
        </w:rPr>
        <w:t xml:space="preserve">, условия которого указаны в настоящем протоколе, денежных средств и уплате процентов и иных платежей при недействительности </w:t>
      </w:r>
      <w:r w:rsidRPr="00921381">
        <w:rPr>
          <w:bCs/>
          <w:sz w:val="20"/>
          <w:szCs w:val="20"/>
        </w:rPr>
        <w:t>Кредитного договора</w:t>
      </w:r>
      <w:r w:rsidRPr="00921381">
        <w:rPr>
          <w:sz w:val="20"/>
          <w:szCs w:val="20"/>
        </w:rPr>
        <w:t>;</w:t>
      </w:r>
    </w:p>
    <w:p w:rsidR="007461B7" w:rsidRDefault="007461B7" w:rsidP="007461B7">
      <w:pPr>
        <w:ind w:firstLine="709"/>
        <w:jc w:val="both"/>
        <w:rPr>
          <w:sz w:val="20"/>
          <w:szCs w:val="20"/>
        </w:rPr>
      </w:pPr>
      <w:r w:rsidRPr="00921381">
        <w:rPr>
          <w:sz w:val="20"/>
          <w:szCs w:val="20"/>
        </w:rPr>
        <w:t>- обязательств</w:t>
      </w:r>
      <w:r w:rsidRPr="00921381">
        <w:rPr>
          <w:bCs/>
          <w:sz w:val="20"/>
          <w:szCs w:val="20"/>
        </w:rPr>
        <w:t xml:space="preserve"> </w:t>
      </w:r>
      <w:r w:rsidRPr="00921381">
        <w:rPr>
          <w:sz w:val="20"/>
          <w:szCs w:val="20"/>
        </w:rPr>
        <w:t xml:space="preserve">по возврату полученных от ПАО «Промсвязьбанк» по </w:t>
      </w:r>
      <w:r w:rsidRPr="00921381">
        <w:rPr>
          <w:bCs/>
          <w:sz w:val="20"/>
          <w:szCs w:val="20"/>
        </w:rPr>
        <w:t>Кредитному договору</w:t>
      </w:r>
      <w:r w:rsidRPr="00921381">
        <w:rPr>
          <w:sz w:val="20"/>
          <w:szCs w:val="20"/>
        </w:rPr>
        <w:t xml:space="preserve">, условия которого указаны в настоящем протоколе, денежных средств и уплате процентов и иных платежей в случае, если </w:t>
      </w:r>
      <w:r w:rsidRPr="00921381">
        <w:rPr>
          <w:bCs/>
          <w:sz w:val="20"/>
          <w:szCs w:val="20"/>
        </w:rPr>
        <w:t>Кредитный договор</w:t>
      </w:r>
      <w:r w:rsidRPr="00921381">
        <w:rPr>
          <w:sz w:val="20"/>
          <w:szCs w:val="20"/>
        </w:rPr>
        <w:t xml:space="preserve"> является незаключенным.</w:t>
      </w:r>
    </w:p>
    <w:p w:rsidR="007461B7" w:rsidRPr="00921381" w:rsidRDefault="007461B7" w:rsidP="007461B7">
      <w:pPr>
        <w:ind w:firstLine="709"/>
        <w:jc w:val="both"/>
        <w:rPr>
          <w:sz w:val="20"/>
          <w:szCs w:val="20"/>
        </w:rPr>
      </w:pPr>
      <w:r w:rsidRPr="00921381">
        <w:rPr>
          <w:bCs/>
          <w:sz w:val="20"/>
          <w:szCs w:val="20"/>
        </w:rPr>
        <w:t>Уполномочить исполняющего обязанности генерального директора ОАО ВЗПО «Техника» Мельникова Павла Алексеевича подписать от имени Общества</w:t>
      </w:r>
      <w:r w:rsidRPr="00921381">
        <w:rPr>
          <w:bCs/>
          <w:iCs/>
          <w:sz w:val="20"/>
          <w:szCs w:val="20"/>
        </w:rPr>
        <w:t xml:space="preserve"> договор поручительства</w:t>
      </w:r>
      <w:r w:rsidRPr="00921381">
        <w:rPr>
          <w:bCs/>
          <w:sz w:val="20"/>
          <w:szCs w:val="20"/>
        </w:rPr>
        <w:t>, а также наделить его полномочиями на согласование с П</w:t>
      </w:r>
      <w:r w:rsidRPr="00921381">
        <w:rPr>
          <w:sz w:val="20"/>
          <w:szCs w:val="20"/>
        </w:rPr>
        <w:t>АО «Промсвязьбанк»</w:t>
      </w:r>
      <w:r w:rsidRPr="00921381">
        <w:rPr>
          <w:bCs/>
          <w:sz w:val="20"/>
          <w:szCs w:val="20"/>
        </w:rPr>
        <w:t xml:space="preserve"> иных условий, не определенных в настоящем протоколе.</w:t>
      </w:r>
    </w:p>
    <w:p w:rsidR="00231DFB" w:rsidRDefault="00231DFB" w:rsidP="001D1DB0">
      <w:pPr>
        <w:ind w:firstLine="709"/>
        <w:jc w:val="both"/>
        <w:rPr>
          <w:sz w:val="20"/>
          <w:szCs w:val="20"/>
        </w:rPr>
      </w:pPr>
    </w:p>
    <w:p w:rsidR="007461B7" w:rsidRDefault="007461B7" w:rsidP="001D1DB0">
      <w:pPr>
        <w:ind w:firstLine="709"/>
        <w:jc w:val="both"/>
        <w:rPr>
          <w:sz w:val="20"/>
          <w:szCs w:val="20"/>
        </w:rPr>
      </w:pPr>
    </w:p>
    <w:p w:rsidR="00244456" w:rsidRDefault="00244456" w:rsidP="00244456">
      <w:pPr>
        <w:ind w:firstLine="709"/>
        <w:jc w:val="both"/>
        <w:rPr>
          <w:sz w:val="20"/>
          <w:szCs w:val="20"/>
        </w:rPr>
      </w:pPr>
      <w:r w:rsidRPr="00AF6EF1">
        <w:rPr>
          <w:sz w:val="20"/>
          <w:szCs w:val="20"/>
        </w:rPr>
        <w:t>Имена членов счетной комиссии, а в случае, если функции счетно</w:t>
      </w:r>
      <w:r>
        <w:rPr>
          <w:sz w:val="20"/>
          <w:szCs w:val="20"/>
        </w:rPr>
        <w:t>й комиссии выполнял регистратор</w:t>
      </w:r>
      <w:r w:rsidRPr="00AF6EF1">
        <w:rPr>
          <w:sz w:val="20"/>
          <w:szCs w:val="20"/>
        </w:rPr>
        <w:t xml:space="preserve"> – полное фирменное наименование, место нахождения регистратора и имена уполномоченных им лиц:</w:t>
      </w:r>
    </w:p>
    <w:p w:rsidR="00244456" w:rsidRPr="00693938" w:rsidRDefault="00244456" w:rsidP="00244456">
      <w:pPr>
        <w:ind w:firstLine="709"/>
        <w:jc w:val="both"/>
        <w:rPr>
          <w:b/>
          <w:sz w:val="20"/>
          <w:szCs w:val="20"/>
        </w:rPr>
      </w:pPr>
      <w:r w:rsidRPr="00693938">
        <w:rPr>
          <w:b/>
          <w:sz w:val="20"/>
          <w:szCs w:val="20"/>
        </w:rPr>
        <w:t xml:space="preserve">Функции счетной комиссии выполнял регистратор Общества – Общество с ограниченной ответственностью «Оборонрегистр» в лице Владимирского филиала (место нахождения: </w:t>
      </w:r>
      <w:smartTag w:uri="urn:schemas-microsoft-com:office:smarttags" w:element="metricconverter">
        <w:smartTagPr>
          <w:attr w:name="ProductID" w:val="600001, г"/>
        </w:smartTagPr>
        <w:r w:rsidRPr="00693938">
          <w:rPr>
            <w:b/>
            <w:sz w:val="20"/>
            <w:szCs w:val="20"/>
          </w:rPr>
          <w:t>600001, г</w:t>
        </w:r>
      </w:smartTag>
      <w:r w:rsidRPr="00693938">
        <w:rPr>
          <w:b/>
          <w:sz w:val="20"/>
          <w:szCs w:val="20"/>
        </w:rPr>
        <w:t>. Владимир, ул. Дворянская, д.</w:t>
      </w:r>
      <w:r>
        <w:rPr>
          <w:b/>
          <w:sz w:val="20"/>
          <w:szCs w:val="20"/>
        </w:rPr>
        <w:t xml:space="preserve"> </w:t>
      </w:r>
      <w:r w:rsidRPr="00693938">
        <w:rPr>
          <w:b/>
          <w:sz w:val="20"/>
          <w:szCs w:val="20"/>
        </w:rPr>
        <w:t>27А; представ</w:t>
      </w:r>
      <w:r w:rsidR="00B40535">
        <w:rPr>
          <w:b/>
          <w:sz w:val="20"/>
          <w:szCs w:val="20"/>
        </w:rPr>
        <w:t xml:space="preserve">итель: </w:t>
      </w:r>
      <w:r w:rsidR="00B40535" w:rsidRPr="00C732AF">
        <w:rPr>
          <w:b/>
          <w:sz w:val="20"/>
          <w:szCs w:val="20"/>
        </w:rPr>
        <w:t>Хорева Наталья Николаевна</w:t>
      </w:r>
      <w:r w:rsidRPr="00693938">
        <w:rPr>
          <w:b/>
          <w:sz w:val="20"/>
          <w:szCs w:val="20"/>
        </w:rPr>
        <w:t>).</w:t>
      </w:r>
    </w:p>
    <w:p w:rsidR="00573ECE" w:rsidRDefault="00573ECE" w:rsidP="00202A1F">
      <w:pPr>
        <w:tabs>
          <w:tab w:val="left" w:pos="397"/>
          <w:tab w:val="left" w:pos="737"/>
        </w:tabs>
        <w:ind w:right="1" w:firstLine="709"/>
        <w:jc w:val="both"/>
        <w:rPr>
          <w:rFonts w:cs="Arial"/>
          <w:b/>
          <w:bCs/>
          <w:i/>
          <w:iCs/>
          <w:sz w:val="20"/>
          <w:szCs w:val="20"/>
        </w:rPr>
      </w:pPr>
    </w:p>
    <w:p w:rsidR="00B40535" w:rsidRPr="00BB7469" w:rsidRDefault="00B40535" w:rsidP="00202A1F">
      <w:pPr>
        <w:tabs>
          <w:tab w:val="left" w:pos="397"/>
          <w:tab w:val="left" w:pos="737"/>
        </w:tabs>
        <w:ind w:right="1" w:firstLine="709"/>
        <w:jc w:val="both"/>
        <w:rPr>
          <w:rFonts w:cs="Arial"/>
          <w:b/>
          <w:bCs/>
          <w:i/>
          <w:iCs/>
          <w:sz w:val="20"/>
          <w:szCs w:val="20"/>
        </w:rPr>
      </w:pPr>
    </w:p>
    <w:p w:rsidR="00202A1F" w:rsidRPr="00BB7469" w:rsidRDefault="00202A1F" w:rsidP="00202A1F">
      <w:pPr>
        <w:tabs>
          <w:tab w:val="left" w:pos="397"/>
          <w:tab w:val="left" w:pos="737"/>
        </w:tabs>
        <w:ind w:right="1" w:firstLine="709"/>
        <w:jc w:val="both"/>
        <w:rPr>
          <w:rFonts w:cs="Arial"/>
          <w:b/>
          <w:bCs/>
          <w:i/>
          <w:iCs/>
          <w:sz w:val="20"/>
          <w:szCs w:val="20"/>
        </w:rPr>
      </w:pPr>
    </w:p>
    <w:p w:rsidR="00202A1F" w:rsidRPr="00BB7469" w:rsidRDefault="00202A1F" w:rsidP="00202A1F">
      <w:pPr>
        <w:pStyle w:val="2"/>
        <w:ind w:firstLine="709"/>
        <w:rPr>
          <w:rFonts w:ascii="Times New Roman" w:hAnsi="Times New Roman"/>
          <w:i w:val="0"/>
        </w:rPr>
      </w:pPr>
      <w:r w:rsidRPr="00BB7469">
        <w:rPr>
          <w:rFonts w:ascii="Times New Roman" w:hAnsi="Times New Roman"/>
          <w:i w:val="0"/>
        </w:rPr>
        <w:t xml:space="preserve">           Председатель собрания     _____________________</w:t>
      </w:r>
      <w:r w:rsidR="00246A9B">
        <w:rPr>
          <w:rFonts w:ascii="Times New Roman" w:hAnsi="Times New Roman"/>
          <w:i w:val="0"/>
        </w:rPr>
        <w:t>____</w:t>
      </w:r>
      <w:r w:rsidR="00E62659">
        <w:rPr>
          <w:rFonts w:ascii="Times New Roman" w:hAnsi="Times New Roman"/>
          <w:i w:val="0"/>
        </w:rPr>
        <w:t>_______</w:t>
      </w:r>
      <w:r w:rsidR="00DE2917">
        <w:rPr>
          <w:rFonts w:ascii="Times New Roman" w:hAnsi="Times New Roman"/>
          <w:i w:val="0"/>
        </w:rPr>
        <w:t xml:space="preserve">________ </w:t>
      </w:r>
      <w:r w:rsidR="007461B7">
        <w:rPr>
          <w:rFonts w:ascii="Times New Roman" w:hAnsi="Times New Roman"/>
          <w:i w:val="0"/>
        </w:rPr>
        <w:t>П.А.Мельников</w:t>
      </w:r>
    </w:p>
    <w:p w:rsidR="00202A1F" w:rsidRDefault="00202A1F" w:rsidP="00202A1F">
      <w:pPr>
        <w:ind w:firstLine="709"/>
        <w:rPr>
          <w:sz w:val="20"/>
          <w:szCs w:val="20"/>
        </w:rPr>
      </w:pPr>
    </w:p>
    <w:p w:rsidR="00246A9B" w:rsidRPr="00BB7469" w:rsidRDefault="00246A9B" w:rsidP="00202A1F">
      <w:pPr>
        <w:ind w:firstLine="709"/>
        <w:rPr>
          <w:sz w:val="20"/>
          <w:szCs w:val="20"/>
        </w:rPr>
      </w:pPr>
    </w:p>
    <w:p w:rsidR="00202A1F" w:rsidRPr="00BB7469" w:rsidRDefault="00202A1F" w:rsidP="00202A1F">
      <w:pPr>
        <w:ind w:firstLine="709"/>
        <w:rPr>
          <w:sz w:val="20"/>
          <w:szCs w:val="20"/>
        </w:rPr>
      </w:pPr>
    </w:p>
    <w:p w:rsidR="00202A1F" w:rsidRPr="00BB7469" w:rsidRDefault="00202A1F" w:rsidP="00202A1F">
      <w:pPr>
        <w:pStyle w:val="2"/>
        <w:ind w:firstLine="709"/>
        <w:rPr>
          <w:rFonts w:ascii="Times New Roman" w:hAnsi="Times New Roman"/>
          <w:i w:val="0"/>
        </w:rPr>
      </w:pPr>
      <w:r w:rsidRPr="00BB7469">
        <w:rPr>
          <w:rFonts w:ascii="Times New Roman" w:hAnsi="Times New Roman"/>
          <w:i w:val="0"/>
        </w:rPr>
        <w:t xml:space="preserve">           Секретарь собрания           __________</w:t>
      </w:r>
      <w:r w:rsidR="00DE2917">
        <w:rPr>
          <w:rFonts w:ascii="Times New Roman" w:hAnsi="Times New Roman"/>
          <w:i w:val="0"/>
        </w:rPr>
        <w:t xml:space="preserve">______________________________ </w:t>
      </w:r>
      <w:r w:rsidR="00B013D4">
        <w:rPr>
          <w:rFonts w:ascii="Times New Roman" w:hAnsi="Times New Roman"/>
          <w:i w:val="0"/>
        </w:rPr>
        <w:t>С.В.Хромушин</w:t>
      </w:r>
    </w:p>
    <w:p w:rsidR="00202A1F" w:rsidRPr="00BB7469" w:rsidRDefault="00202A1F" w:rsidP="00202A1F">
      <w:pPr>
        <w:rPr>
          <w:sz w:val="20"/>
          <w:szCs w:val="20"/>
        </w:rPr>
      </w:pPr>
    </w:p>
    <w:p w:rsidR="00202A1F" w:rsidRPr="00BB7469" w:rsidRDefault="00202A1F" w:rsidP="00202A1F">
      <w:pPr>
        <w:rPr>
          <w:b/>
          <w:sz w:val="20"/>
          <w:szCs w:val="20"/>
        </w:rPr>
      </w:pPr>
      <w:r w:rsidRPr="00BB7469">
        <w:rPr>
          <w:b/>
          <w:sz w:val="20"/>
          <w:szCs w:val="20"/>
        </w:rPr>
        <w:t xml:space="preserve">                                                         М.П.</w:t>
      </w:r>
    </w:p>
    <w:p w:rsidR="00202A1F" w:rsidRDefault="00202A1F" w:rsidP="00202A1F">
      <w:pPr>
        <w:tabs>
          <w:tab w:val="left" w:pos="397"/>
          <w:tab w:val="left" w:pos="737"/>
        </w:tabs>
        <w:ind w:right="1" w:firstLine="709"/>
        <w:jc w:val="both"/>
        <w:rPr>
          <w:rFonts w:cs="Arial"/>
          <w:b/>
          <w:bCs/>
          <w:sz w:val="20"/>
          <w:szCs w:val="20"/>
        </w:rPr>
      </w:pPr>
    </w:p>
    <w:p w:rsidR="00B013D4" w:rsidRPr="00BB7469" w:rsidRDefault="00B013D4" w:rsidP="00202A1F">
      <w:pPr>
        <w:tabs>
          <w:tab w:val="left" w:pos="397"/>
          <w:tab w:val="left" w:pos="737"/>
        </w:tabs>
        <w:ind w:right="1" w:firstLine="709"/>
        <w:jc w:val="both"/>
        <w:rPr>
          <w:rFonts w:cs="Arial"/>
          <w:b/>
          <w:bCs/>
          <w:sz w:val="20"/>
          <w:szCs w:val="20"/>
        </w:rPr>
      </w:pPr>
    </w:p>
    <w:p w:rsidR="00C57A08" w:rsidRPr="00BB7469" w:rsidRDefault="00202A1F" w:rsidP="00622F2A">
      <w:pPr>
        <w:tabs>
          <w:tab w:val="left" w:pos="397"/>
          <w:tab w:val="left" w:pos="737"/>
        </w:tabs>
        <w:ind w:right="1" w:firstLine="709"/>
        <w:jc w:val="both"/>
        <w:rPr>
          <w:sz w:val="20"/>
          <w:szCs w:val="20"/>
        </w:rPr>
      </w:pPr>
      <w:r w:rsidRPr="00BB7469">
        <w:rPr>
          <w:rFonts w:cs="Arial"/>
          <w:b/>
          <w:bCs/>
          <w:sz w:val="20"/>
          <w:szCs w:val="20"/>
        </w:rPr>
        <w:t xml:space="preserve">Дата составления </w:t>
      </w:r>
      <w:r w:rsidR="00244456">
        <w:rPr>
          <w:rFonts w:cs="Arial"/>
          <w:b/>
          <w:bCs/>
          <w:sz w:val="20"/>
          <w:szCs w:val="20"/>
        </w:rPr>
        <w:t>Отчета об итогах голосования на внеочередном общем собрании</w:t>
      </w:r>
      <w:r w:rsidRPr="00BB7469">
        <w:rPr>
          <w:rFonts w:cs="Arial"/>
          <w:b/>
          <w:bCs/>
          <w:sz w:val="20"/>
          <w:szCs w:val="20"/>
        </w:rPr>
        <w:t xml:space="preserve"> а</w:t>
      </w:r>
      <w:r w:rsidR="0052751A">
        <w:rPr>
          <w:rFonts w:cs="Arial"/>
          <w:b/>
          <w:bCs/>
          <w:sz w:val="20"/>
          <w:szCs w:val="20"/>
        </w:rPr>
        <w:t>кционеров О</w:t>
      </w:r>
      <w:r w:rsidR="003722D7">
        <w:rPr>
          <w:rFonts w:cs="Arial"/>
          <w:b/>
          <w:bCs/>
          <w:sz w:val="20"/>
          <w:szCs w:val="20"/>
        </w:rPr>
        <w:t>ткрытого акционерного общества Владимирский завод прецизионного оборудования</w:t>
      </w:r>
      <w:r w:rsidR="0052751A">
        <w:rPr>
          <w:rFonts w:cs="Arial"/>
          <w:b/>
          <w:bCs/>
          <w:sz w:val="20"/>
          <w:szCs w:val="20"/>
        </w:rPr>
        <w:t xml:space="preserve"> «Техник</w:t>
      </w:r>
      <w:r w:rsidR="00DE2917">
        <w:rPr>
          <w:rFonts w:cs="Arial"/>
          <w:b/>
          <w:bCs/>
          <w:sz w:val="20"/>
          <w:szCs w:val="20"/>
        </w:rPr>
        <w:t xml:space="preserve">а» </w:t>
      </w:r>
      <w:r w:rsidR="007461B7">
        <w:rPr>
          <w:rFonts w:cs="Arial"/>
          <w:b/>
          <w:bCs/>
          <w:sz w:val="20"/>
          <w:szCs w:val="20"/>
        </w:rPr>
        <w:t>«01</w:t>
      </w:r>
      <w:r w:rsidR="00B013D4">
        <w:rPr>
          <w:rFonts w:cs="Arial"/>
          <w:b/>
          <w:bCs/>
          <w:sz w:val="20"/>
          <w:szCs w:val="20"/>
        </w:rPr>
        <w:t>»</w:t>
      </w:r>
      <w:r w:rsidR="00D6454C">
        <w:rPr>
          <w:rFonts w:cs="Arial"/>
          <w:b/>
          <w:bCs/>
          <w:sz w:val="20"/>
          <w:szCs w:val="20"/>
        </w:rPr>
        <w:t xml:space="preserve"> </w:t>
      </w:r>
      <w:r w:rsidR="00231DFB">
        <w:rPr>
          <w:rFonts w:cs="Arial"/>
          <w:b/>
          <w:bCs/>
          <w:sz w:val="20"/>
          <w:szCs w:val="20"/>
        </w:rPr>
        <w:t>но</w:t>
      </w:r>
      <w:r w:rsidR="00EB2819">
        <w:rPr>
          <w:rFonts w:cs="Arial"/>
          <w:b/>
          <w:bCs/>
          <w:sz w:val="20"/>
          <w:szCs w:val="20"/>
        </w:rPr>
        <w:t xml:space="preserve">ября </w:t>
      </w:r>
      <w:r w:rsidR="007461B7">
        <w:rPr>
          <w:rFonts w:cs="Arial"/>
          <w:b/>
          <w:bCs/>
          <w:sz w:val="20"/>
          <w:szCs w:val="20"/>
        </w:rPr>
        <w:t>2017</w:t>
      </w:r>
      <w:r w:rsidRPr="00BB7469">
        <w:rPr>
          <w:rFonts w:cs="Arial"/>
          <w:b/>
          <w:bCs/>
          <w:sz w:val="20"/>
          <w:szCs w:val="20"/>
        </w:rPr>
        <w:t>г.</w:t>
      </w:r>
    </w:p>
    <w:sectPr w:rsidR="00C57A08" w:rsidRPr="00BB7469" w:rsidSect="00741500">
      <w:footerReference w:type="even" r:id="rId7"/>
      <w:footerReference w:type="default" r:id="rId8"/>
      <w:pgSz w:w="11906" w:h="16838"/>
      <w:pgMar w:top="851" w:right="851" w:bottom="851" w:left="1134" w:header="720" w:footer="720" w:gutter="0"/>
      <w:pgNumType w:fmt="numberInDash"/>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1E5" w:rsidRDefault="006F71E5">
      <w:r>
        <w:separator/>
      </w:r>
    </w:p>
  </w:endnote>
  <w:endnote w:type="continuationSeparator" w:id="0">
    <w:p w:rsidR="006F71E5" w:rsidRDefault="006F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443" w:rsidRDefault="00106443" w:rsidP="00AA31E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06443" w:rsidRDefault="00106443" w:rsidP="00202A1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443" w:rsidRPr="00202A1F" w:rsidRDefault="00106443" w:rsidP="00AA31E8">
    <w:pPr>
      <w:pStyle w:val="a6"/>
      <w:framePr w:wrap="around" w:vAnchor="text" w:hAnchor="margin" w:xAlign="right" w:y="1"/>
      <w:rPr>
        <w:rStyle w:val="a7"/>
        <w:sz w:val="20"/>
        <w:szCs w:val="20"/>
      </w:rPr>
    </w:pPr>
    <w:r w:rsidRPr="00202A1F">
      <w:rPr>
        <w:rStyle w:val="a7"/>
        <w:sz w:val="20"/>
        <w:szCs w:val="20"/>
      </w:rPr>
      <w:fldChar w:fldCharType="begin"/>
    </w:r>
    <w:r w:rsidRPr="00202A1F">
      <w:rPr>
        <w:rStyle w:val="a7"/>
        <w:sz w:val="20"/>
        <w:szCs w:val="20"/>
      </w:rPr>
      <w:instrText xml:space="preserve">PAGE  </w:instrText>
    </w:r>
    <w:r w:rsidRPr="00202A1F">
      <w:rPr>
        <w:rStyle w:val="a7"/>
        <w:sz w:val="20"/>
        <w:szCs w:val="20"/>
      </w:rPr>
      <w:fldChar w:fldCharType="separate"/>
    </w:r>
    <w:r w:rsidR="003F442B">
      <w:rPr>
        <w:rStyle w:val="a7"/>
        <w:noProof/>
        <w:sz w:val="20"/>
        <w:szCs w:val="20"/>
      </w:rPr>
      <w:t>- 1 -</w:t>
    </w:r>
    <w:r w:rsidRPr="00202A1F">
      <w:rPr>
        <w:rStyle w:val="a7"/>
        <w:sz w:val="20"/>
        <w:szCs w:val="20"/>
      </w:rPr>
      <w:fldChar w:fldCharType="end"/>
    </w:r>
  </w:p>
  <w:p w:rsidR="00106443" w:rsidRDefault="00106443" w:rsidP="00202A1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1E5" w:rsidRDefault="006F71E5">
      <w:r>
        <w:separator/>
      </w:r>
    </w:p>
  </w:footnote>
  <w:footnote w:type="continuationSeparator" w:id="0">
    <w:p w:rsidR="006F71E5" w:rsidRDefault="006F71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34B10"/>
    <w:multiLevelType w:val="hybridMultilevel"/>
    <w:tmpl w:val="DE2A98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4D725C40"/>
    <w:multiLevelType w:val="hybridMultilevel"/>
    <w:tmpl w:val="9AE61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DCC7BFD"/>
    <w:multiLevelType w:val="hybridMultilevel"/>
    <w:tmpl w:val="825C8184"/>
    <w:lvl w:ilvl="0" w:tplc="E2046D4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77B23F58"/>
    <w:multiLevelType w:val="multilevel"/>
    <w:tmpl w:val="4162B1E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1588"/>
        </w:tabs>
        <w:ind w:left="1588" w:hanging="868"/>
      </w:pPr>
      <w:rPr>
        <w:rFonts w:hint="default"/>
      </w:rPr>
    </w:lvl>
    <w:lvl w:ilvl="2">
      <w:start w:val="1"/>
      <w:numFmt w:val="decimal"/>
      <w:lvlText w:val="%1.%2.%3."/>
      <w:lvlJc w:val="left"/>
      <w:pPr>
        <w:tabs>
          <w:tab w:val="num" w:pos="1287"/>
        </w:tabs>
        <w:ind w:left="0" w:firstLine="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7C62193F"/>
    <w:multiLevelType w:val="hybridMultilevel"/>
    <w:tmpl w:val="159A36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1F"/>
    <w:rsid w:val="000009A1"/>
    <w:rsid w:val="000126E0"/>
    <w:rsid w:val="000137C3"/>
    <w:rsid w:val="00034142"/>
    <w:rsid w:val="00037EA5"/>
    <w:rsid w:val="00044B4C"/>
    <w:rsid w:val="00044FC7"/>
    <w:rsid w:val="00057AA9"/>
    <w:rsid w:val="00062669"/>
    <w:rsid w:val="000A3D2F"/>
    <w:rsid w:val="000B01AE"/>
    <w:rsid w:val="000B17B4"/>
    <w:rsid w:val="000B6A99"/>
    <w:rsid w:val="000D09DE"/>
    <w:rsid w:val="000D6D22"/>
    <w:rsid w:val="000E1F20"/>
    <w:rsid w:val="00106443"/>
    <w:rsid w:val="001174B6"/>
    <w:rsid w:val="00123332"/>
    <w:rsid w:val="00125C9D"/>
    <w:rsid w:val="001277A6"/>
    <w:rsid w:val="00127911"/>
    <w:rsid w:val="001321BB"/>
    <w:rsid w:val="00141B76"/>
    <w:rsid w:val="00142A89"/>
    <w:rsid w:val="00152D79"/>
    <w:rsid w:val="001567C3"/>
    <w:rsid w:val="00163FC3"/>
    <w:rsid w:val="00171373"/>
    <w:rsid w:val="00181FDF"/>
    <w:rsid w:val="001925AA"/>
    <w:rsid w:val="001B136A"/>
    <w:rsid w:val="001B6233"/>
    <w:rsid w:val="001C260D"/>
    <w:rsid w:val="001D1DB0"/>
    <w:rsid w:val="001D4E91"/>
    <w:rsid w:val="001D5889"/>
    <w:rsid w:val="001D6D56"/>
    <w:rsid w:val="001D7EC5"/>
    <w:rsid w:val="001E672B"/>
    <w:rsid w:val="001E6B53"/>
    <w:rsid w:val="001F208C"/>
    <w:rsid w:val="001F3C0E"/>
    <w:rsid w:val="00200AD7"/>
    <w:rsid w:val="00202323"/>
    <w:rsid w:val="00202A1F"/>
    <w:rsid w:val="00222D78"/>
    <w:rsid w:val="00226734"/>
    <w:rsid w:val="00227C41"/>
    <w:rsid w:val="00231DFB"/>
    <w:rsid w:val="00241373"/>
    <w:rsid w:val="00244456"/>
    <w:rsid w:val="002445B4"/>
    <w:rsid w:val="00246A9B"/>
    <w:rsid w:val="00246E95"/>
    <w:rsid w:val="00250037"/>
    <w:rsid w:val="00251BD1"/>
    <w:rsid w:val="00256982"/>
    <w:rsid w:val="00262DD5"/>
    <w:rsid w:val="00265539"/>
    <w:rsid w:val="00266B53"/>
    <w:rsid w:val="002731C4"/>
    <w:rsid w:val="00285CD4"/>
    <w:rsid w:val="002B30D9"/>
    <w:rsid w:val="002D20D5"/>
    <w:rsid w:val="002D7C93"/>
    <w:rsid w:val="002F147F"/>
    <w:rsid w:val="00315C43"/>
    <w:rsid w:val="0031677D"/>
    <w:rsid w:val="0034305A"/>
    <w:rsid w:val="00350986"/>
    <w:rsid w:val="00356383"/>
    <w:rsid w:val="003722D7"/>
    <w:rsid w:val="003909B2"/>
    <w:rsid w:val="00395865"/>
    <w:rsid w:val="003A687D"/>
    <w:rsid w:val="003C3372"/>
    <w:rsid w:val="003C725D"/>
    <w:rsid w:val="003D63C5"/>
    <w:rsid w:val="003F02FF"/>
    <w:rsid w:val="003F442B"/>
    <w:rsid w:val="003F4C85"/>
    <w:rsid w:val="0040788D"/>
    <w:rsid w:val="00415CF0"/>
    <w:rsid w:val="004203C2"/>
    <w:rsid w:val="00465117"/>
    <w:rsid w:val="00476CED"/>
    <w:rsid w:val="00476F09"/>
    <w:rsid w:val="0048443C"/>
    <w:rsid w:val="004A199B"/>
    <w:rsid w:val="004B1144"/>
    <w:rsid w:val="004B26D1"/>
    <w:rsid w:val="004C1C69"/>
    <w:rsid w:val="004C256A"/>
    <w:rsid w:val="004C7F8A"/>
    <w:rsid w:val="004E1870"/>
    <w:rsid w:val="004F55E4"/>
    <w:rsid w:val="004F62C9"/>
    <w:rsid w:val="005071AC"/>
    <w:rsid w:val="0052751A"/>
    <w:rsid w:val="0053006F"/>
    <w:rsid w:val="00535708"/>
    <w:rsid w:val="00573ECE"/>
    <w:rsid w:val="00584932"/>
    <w:rsid w:val="005A184C"/>
    <w:rsid w:val="005B417C"/>
    <w:rsid w:val="005C265D"/>
    <w:rsid w:val="005D190A"/>
    <w:rsid w:val="005E31DB"/>
    <w:rsid w:val="005E45D8"/>
    <w:rsid w:val="005E5A4B"/>
    <w:rsid w:val="005F6BBA"/>
    <w:rsid w:val="00601E42"/>
    <w:rsid w:val="00610C1B"/>
    <w:rsid w:val="00611B80"/>
    <w:rsid w:val="00622F2A"/>
    <w:rsid w:val="0062681B"/>
    <w:rsid w:val="006333CE"/>
    <w:rsid w:val="00634DF6"/>
    <w:rsid w:val="00650128"/>
    <w:rsid w:val="00651C07"/>
    <w:rsid w:val="006538E7"/>
    <w:rsid w:val="00654DCC"/>
    <w:rsid w:val="00657B8A"/>
    <w:rsid w:val="006616E7"/>
    <w:rsid w:val="006831D3"/>
    <w:rsid w:val="00683DF2"/>
    <w:rsid w:val="00684C3E"/>
    <w:rsid w:val="00693C9F"/>
    <w:rsid w:val="006A22F2"/>
    <w:rsid w:val="006B16B1"/>
    <w:rsid w:val="006B4DA6"/>
    <w:rsid w:val="006C32E5"/>
    <w:rsid w:val="006E5F2D"/>
    <w:rsid w:val="006E793F"/>
    <w:rsid w:val="006F71E5"/>
    <w:rsid w:val="00707D2C"/>
    <w:rsid w:val="00741500"/>
    <w:rsid w:val="007461B7"/>
    <w:rsid w:val="00747D72"/>
    <w:rsid w:val="00764E69"/>
    <w:rsid w:val="0076579C"/>
    <w:rsid w:val="0077346D"/>
    <w:rsid w:val="00780AC4"/>
    <w:rsid w:val="00782A01"/>
    <w:rsid w:val="00785D49"/>
    <w:rsid w:val="00791392"/>
    <w:rsid w:val="007A34C6"/>
    <w:rsid w:val="007B19F9"/>
    <w:rsid w:val="007B1D4B"/>
    <w:rsid w:val="007B4347"/>
    <w:rsid w:val="007C0FDF"/>
    <w:rsid w:val="007C0FE8"/>
    <w:rsid w:val="007D085C"/>
    <w:rsid w:val="007E2EDC"/>
    <w:rsid w:val="007F097F"/>
    <w:rsid w:val="007F7F89"/>
    <w:rsid w:val="0082184B"/>
    <w:rsid w:val="00837250"/>
    <w:rsid w:val="0083767D"/>
    <w:rsid w:val="00845143"/>
    <w:rsid w:val="00852E18"/>
    <w:rsid w:val="00867F4D"/>
    <w:rsid w:val="00873E3A"/>
    <w:rsid w:val="008A5419"/>
    <w:rsid w:val="008B3FB1"/>
    <w:rsid w:val="0091164A"/>
    <w:rsid w:val="00941106"/>
    <w:rsid w:val="009429FA"/>
    <w:rsid w:val="00943B58"/>
    <w:rsid w:val="00953818"/>
    <w:rsid w:val="00956025"/>
    <w:rsid w:val="00991C03"/>
    <w:rsid w:val="00996920"/>
    <w:rsid w:val="009A3D93"/>
    <w:rsid w:val="009C5FFC"/>
    <w:rsid w:val="009C72F2"/>
    <w:rsid w:val="009D63E9"/>
    <w:rsid w:val="009E6867"/>
    <w:rsid w:val="00A06068"/>
    <w:rsid w:val="00A2243F"/>
    <w:rsid w:val="00A23135"/>
    <w:rsid w:val="00A3187F"/>
    <w:rsid w:val="00A4160A"/>
    <w:rsid w:val="00A4175C"/>
    <w:rsid w:val="00A926D3"/>
    <w:rsid w:val="00A95887"/>
    <w:rsid w:val="00AA31E8"/>
    <w:rsid w:val="00AE097F"/>
    <w:rsid w:val="00AE61D6"/>
    <w:rsid w:val="00AE66BC"/>
    <w:rsid w:val="00AF3E6D"/>
    <w:rsid w:val="00B013D4"/>
    <w:rsid w:val="00B33549"/>
    <w:rsid w:val="00B37DCB"/>
    <w:rsid w:val="00B40535"/>
    <w:rsid w:val="00B41F0C"/>
    <w:rsid w:val="00B43E41"/>
    <w:rsid w:val="00B51EF0"/>
    <w:rsid w:val="00B77B5B"/>
    <w:rsid w:val="00B81F3F"/>
    <w:rsid w:val="00BB7469"/>
    <w:rsid w:val="00BE0696"/>
    <w:rsid w:val="00BE56AD"/>
    <w:rsid w:val="00BE699E"/>
    <w:rsid w:val="00BF387B"/>
    <w:rsid w:val="00C014B5"/>
    <w:rsid w:val="00C57A08"/>
    <w:rsid w:val="00C732AF"/>
    <w:rsid w:val="00C87E54"/>
    <w:rsid w:val="00CA0D38"/>
    <w:rsid w:val="00CA7726"/>
    <w:rsid w:val="00CC69A6"/>
    <w:rsid w:val="00CD0C0E"/>
    <w:rsid w:val="00CD2377"/>
    <w:rsid w:val="00CD391F"/>
    <w:rsid w:val="00CE67FC"/>
    <w:rsid w:val="00D24847"/>
    <w:rsid w:val="00D24F0D"/>
    <w:rsid w:val="00D25DE1"/>
    <w:rsid w:val="00D35610"/>
    <w:rsid w:val="00D501A5"/>
    <w:rsid w:val="00D525C7"/>
    <w:rsid w:val="00D52720"/>
    <w:rsid w:val="00D62924"/>
    <w:rsid w:val="00D6454C"/>
    <w:rsid w:val="00D708F8"/>
    <w:rsid w:val="00D9299E"/>
    <w:rsid w:val="00D94A2A"/>
    <w:rsid w:val="00DA0CAB"/>
    <w:rsid w:val="00DB1CF3"/>
    <w:rsid w:val="00DD164C"/>
    <w:rsid w:val="00DD6CA0"/>
    <w:rsid w:val="00DE2917"/>
    <w:rsid w:val="00DE77B5"/>
    <w:rsid w:val="00E014D3"/>
    <w:rsid w:val="00E065A1"/>
    <w:rsid w:val="00E14E94"/>
    <w:rsid w:val="00E24288"/>
    <w:rsid w:val="00E47250"/>
    <w:rsid w:val="00E55482"/>
    <w:rsid w:val="00E57076"/>
    <w:rsid w:val="00E62659"/>
    <w:rsid w:val="00E94359"/>
    <w:rsid w:val="00EA1E2F"/>
    <w:rsid w:val="00EA285D"/>
    <w:rsid w:val="00EB2819"/>
    <w:rsid w:val="00EB5366"/>
    <w:rsid w:val="00EE0B0B"/>
    <w:rsid w:val="00EF4B4C"/>
    <w:rsid w:val="00F0101E"/>
    <w:rsid w:val="00F27F2A"/>
    <w:rsid w:val="00F65270"/>
    <w:rsid w:val="00F6772A"/>
    <w:rsid w:val="00F85B0E"/>
    <w:rsid w:val="00F953EF"/>
    <w:rsid w:val="00FB0D81"/>
    <w:rsid w:val="00FB2829"/>
    <w:rsid w:val="00FC468F"/>
    <w:rsid w:val="00FD5C0D"/>
    <w:rsid w:val="00FD658F"/>
    <w:rsid w:val="00FF2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6D701BA-446A-46B3-8E0A-07D4629A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A1F"/>
    <w:rPr>
      <w:sz w:val="24"/>
      <w:szCs w:val="24"/>
    </w:rPr>
  </w:style>
  <w:style w:type="paragraph" w:styleId="2">
    <w:name w:val="heading 2"/>
    <w:basedOn w:val="a"/>
    <w:next w:val="a"/>
    <w:qFormat/>
    <w:rsid w:val="00202A1F"/>
    <w:pPr>
      <w:keepNext/>
      <w:autoSpaceDE w:val="0"/>
      <w:autoSpaceDN w:val="0"/>
      <w:ind w:left="-540"/>
      <w:outlineLvl w:val="1"/>
    </w:pPr>
    <w:rPr>
      <w:rFonts w:ascii="Arial" w:hAnsi="Arial" w:cs="Arial"/>
      <w:b/>
      <w:bCs/>
      <w:i/>
      <w:iCs/>
      <w:sz w:val="20"/>
      <w:szCs w:val="20"/>
    </w:rPr>
  </w:style>
  <w:style w:type="paragraph" w:styleId="6">
    <w:name w:val="heading 6"/>
    <w:basedOn w:val="a"/>
    <w:next w:val="a"/>
    <w:qFormat/>
    <w:rsid w:val="00202A1F"/>
    <w:pPr>
      <w:keepNext/>
      <w:tabs>
        <w:tab w:val="left" w:pos="397"/>
        <w:tab w:val="left" w:pos="737"/>
      </w:tabs>
      <w:autoSpaceDE w:val="0"/>
      <w:autoSpaceDN w:val="0"/>
      <w:ind w:right="1"/>
      <w:jc w:val="center"/>
      <w:outlineLvl w:val="5"/>
    </w:pPr>
    <w:rPr>
      <w:rFonts w:ascii="Arial" w:hAnsi="Arial" w:cs="Arial"/>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Знак1,Название Знак Знак, Знак Знак Знак,Знак Знак Знак"/>
    <w:basedOn w:val="a"/>
    <w:link w:val="a4"/>
    <w:qFormat/>
    <w:rsid w:val="00202A1F"/>
    <w:pPr>
      <w:autoSpaceDE w:val="0"/>
      <w:autoSpaceDN w:val="0"/>
      <w:jc w:val="center"/>
    </w:pPr>
    <w:rPr>
      <w:b/>
      <w:bCs/>
      <w:sz w:val="22"/>
    </w:rPr>
  </w:style>
  <w:style w:type="paragraph" w:styleId="20">
    <w:name w:val="Body Text Indent 2"/>
    <w:basedOn w:val="a"/>
    <w:rsid w:val="00202A1F"/>
    <w:pPr>
      <w:tabs>
        <w:tab w:val="left" w:pos="397"/>
        <w:tab w:val="left" w:pos="737"/>
      </w:tabs>
      <w:autoSpaceDE w:val="0"/>
      <w:autoSpaceDN w:val="0"/>
      <w:ind w:right="1" w:firstLine="709"/>
      <w:jc w:val="both"/>
    </w:pPr>
    <w:rPr>
      <w:sz w:val="22"/>
    </w:rPr>
  </w:style>
  <w:style w:type="paragraph" w:styleId="21">
    <w:name w:val="Body Text 2"/>
    <w:basedOn w:val="a"/>
    <w:rsid w:val="00202A1F"/>
    <w:pPr>
      <w:tabs>
        <w:tab w:val="left" w:pos="397"/>
        <w:tab w:val="left" w:pos="737"/>
      </w:tabs>
      <w:autoSpaceDE w:val="0"/>
      <w:autoSpaceDN w:val="0"/>
      <w:ind w:right="1"/>
      <w:jc w:val="both"/>
    </w:pPr>
    <w:rPr>
      <w:b/>
      <w:bCs/>
      <w:sz w:val="22"/>
      <w:szCs w:val="20"/>
    </w:rPr>
  </w:style>
  <w:style w:type="paragraph" w:styleId="3">
    <w:name w:val="Body Text 3"/>
    <w:basedOn w:val="a"/>
    <w:rsid w:val="00202A1F"/>
    <w:pPr>
      <w:spacing w:after="120"/>
    </w:pPr>
    <w:rPr>
      <w:sz w:val="16"/>
      <w:szCs w:val="16"/>
    </w:rPr>
  </w:style>
  <w:style w:type="character" w:styleId="a5">
    <w:name w:val="footnote reference"/>
    <w:semiHidden/>
    <w:rsid w:val="00202A1F"/>
    <w:rPr>
      <w:vertAlign w:val="superscript"/>
    </w:rPr>
  </w:style>
  <w:style w:type="paragraph" w:styleId="a6">
    <w:name w:val="footer"/>
    <w:basedOn w:val="a"/>
    <w:rsid w:val="00202A1F"/>
    <w:pPr>
      <w:tabs>
        <w:tab w:val="center" w:pos="4677"/>
        <w:tab w:val="right" w:pos="9355"/>
      </w:tabs>
    </w:pPr>
  </w:style>
  <w:style w:type="character" w:styleId="a7">
    <w:name w:val="page number"/>
    <w:basedOn w:val="a0"/>
    <w:rsid w:val="00202A1F"/>
  </w:style>
  <w:style w:type="paragraph" w:styleId="a8">
    <w:name w:val="header"/>
    <w:basedOn w:val="a"/>
    <w:rsid w:val="00202A1F"/>
    <w:pPr>
      <w:tabs>
        <w:tab w:val="center" w:pos="4677"/>
        <w:tab w:val="right" w:pos="9355"/>
      </w:tabs>
    </w:pPr>
  </w:style>
  <w:style w:type="paragraph" w:customStyle="1" w:styleId="a9">
    <w:name w:val="Выделение норм."/>
    <w:rsid w:val="001D7EC5"/>
    <w:pPr>
      <w:overflowPunct w:val="0"/>
      <w:autoSpaceDE w:val="0"/>
      <w:autoSpaceDN w:val="0"/>
      <w:adjustRightInd w:val="0"/>
      <w:spacing w:before="120"/>
      <w:jc w:val="both"/>
      <w:textAlignment w:val="baseline"/>
    </w:pPr>
    <w:rPr>
      <w:b/>
      <w:i/>
      <w:sz w:val="24"/>
    </w:rPr>
  </w:style>
  <w:style w:type="paragraph" w:customStyle="1" w:styleId="CharCharCharCharCharCharCharCharCharCharCharCharCharCharChar">
    <w:name w:val="Char Char Char Char Char Char Char Char Char Char Char Char Char Char Char"/>
    <w:basedOn w:val="a"/>
    <w:rsid w:val="00956025"/>
    <w:rPr>
      <w:rFonts w:ascii="Verdana" w:hAnsi="Verdana" w:cs="Verdana"/>
      <w:sz w:val="20"/>
      <w:szCs w:val="20"/>
      <w:lang w:eastAsia="en-US"/>
    </w:rPr>
  </w:style>
  <w:style w:type="paragraph" w:styleId="aa">
    <w:name w:val="Plain Text"/>
    <w:basedOn w:val="a"/>
    <w:link w:val="ab"/>
    <w:rsid w:val="00D25DE1"/>
    <w:rPr>
      <w:rFonts w:ascii="Courier New" w:hAnsi="Courier New"/>
      <w:sz w:val="20"/>
      <w:szCs w:val="20"/>
    </w:rPr>
  </w:style>
  <w:style w:type="character" w:customStyle="1" w:styleId="ab">
    <w:name w:val="Текст Знак"/>
    <w:link w:val="aa"/>
    <w:rsid w:val="00D25DE1"/>
    <w:rPr>
      <w:rFonts w:ascii="Courier New" w:hAnsi="Courier New"/>
    </w:rPr>
  </w:style>
  <w:style w:type="character" w:customStyle="1" w:styleId="a4">
    <w:name w:val="Название Знак"/>
    <w:aliases w:val="Название Знак1 Знак,Название Знак Знак Знак, Знак Знак Знак Знак,Знак Знак Знак Знак"/>
    <w:link w:val="a3"/>
    <w:rsid w:val="000B01AE"/>
    <w:rPr>
      <w:b/>
      <w:bCs/>
      <w:sz w:val="22"/>
      <w:szCs w:val="24"/>
    </w:rPr>
  </w:style>
  <w:style w:type="paragraph" w:styleId="ac">
    <w:name w:val="List Paragraph"/>
    <w:basedOn w:val="a"/>
    <w:uiPriority w:val="34"/>
    <w:qFormat/>
    <w:rsid w:val="00226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3572</Words>
  <Characters>20363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
  <LinksUpToDate>false</LinksUpToDate>
  <CharactersWithSpaces>23888</CharactersWithSpaces>
  <SharedDoc>false</SharedDoc>
  <HLinks>
    <vt:vector size="6" baseType="variant">
      <vt:variant>
        <vt:i4>6815799</vt:i4>
      </vt:variant>
      <vt:variant>
        <vt:i4>0</vt:i4>
      </vt:variant>
      <vt:variant>
        <vt:i4>0</vt:i4>
      </vt:variant>
      <vt:variant>
        <vt:i4>5</vt:i4>
      </vt:variant>
      <vt:variant>
        <vt:lpwstr/>
      </vt:variant>
      <vt:variant>
        <vt:lpwstr>Par158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ИК Благовест</dc:creator>
  <cp:keywords/>
  <dc:description/>
  <cp:lastModifiedBy>Кристина</cp:lastModifiedBy>
  <cp:revision>2</cp:revision>
  <dcterms:created xsi:type="dcterms:W3CDTF">2017-11-01T07:54:00Z</dcterms:created>
  <dcterms:modified xsi:type="dcterms:W3CDTF">2017-11-01T07:54:00Z</dcterms:modified>
</cp:coreProperties>
</file>